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886"/>
        <w:gridCol w:w="5189"/>
        <w:gridCol w:w="185"/>
        <w:gridCol w:w="110"/>
        <w:gridCol w:w="4086"/>
      </w:tblGrid>
      <w:tr w:rsidR="00A17AE4" w:rsidTr="1A34F437"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1A34F437" w14:paraId="63A20E06" w14:textId="77777777">
        <w:trPr>
          <w:trHeight w:val="341"/>
        </w:trPr>
        <w:tc>
          <w:tcPr>
            <w:tcW w:w="1063" w:type="dxa"/>
            <w:tcMar/>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1A34F437" w14:paraId="07E64EAA" w14:textId="77777777">
        <w:trPr>
          <w:trHeight w:val="533"/>
        </w:trPr>
        <w:tc>
          <w:tcPr>
            <w:tcW w:w="1063" w:type="dxa"/>
            <w:tcMar/>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tcMar/>
            <w:vAlign w:val="center"/>
          </w:tcPr>
          <w:p w:rsidR="00093CA9" w:rsidP="00093CA9" w:rsidRDefault="005B4672" w14:paraId="4F9450A3" w14:textId="13776391">
            <w:r>
              <w:rPr>
                <w:lang w:val="it-IT"/>
              </w:rPr>
              <w:t>Beccar Varela</w:t>
            </w:r>
            <w:r w:rsidRPr="00960D32" w:rsidR="00960D32">
              <w:t> </w:t>
            </w:r>
          </w:p>
        </w:tc>
      </w:tr>
      <w:tr w:rsidR="00093CA9" w:rsidTr="1A34F437" w14:paraId="68D6C829" w14:textId="77777777">
        <w:trPr>
          <w:trHeight w:val="404"/>
        </w:trPr>
        <w:tc>
          <w:tcPr>
            <w:tcW w:w="1063" w:type="dxa"/>
            <w:tcMar/>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1A34F437" w14:paraId="213ED751" w14:textId="77777777">
        <w:trPr>
          <w:trHeight w:val="533"/>
        </w:trPr>
        <w:tc>
          <w:tcPr>
            <w:tcW w:w="1063" w:type="dxa"/>
            <w:shd w:val="clear" w:color="auto" w:fill="auto"/>
            <w:tcMar/>
            <w:vAlign w:val="center"/>
          </w:tcPr>
          <w:p w:rsidR="00093CA9" w:rsidP="00093CA9" w:rsidRDefault="00093CA9" w14:paraId="12C9C9CE" w14:textId="77777777"/>
        </w:tc>
        <w:tc>
          <w:tcPr>
            <w:tcW w:w="9169" w:type="dxa"/>
            <w:gridSpan w:val="4"/>
            <w:shd w:val="clear" w:color="auto" w:fill="auto"/>
            <w:tcMar/>
            <w:vAlign w:val="center"/>
          </w:tcPr>
          <w:p w:rsidR="00093CA9" w:rsidP="00093CA9" w:rsidRDefault="005B4672" w14:paraId="624F8F71" w14:textId="4EEBEEAC">
            <w:r>
              <w:t>Argentina</w:t>
            </w:r>
          </w:p>
        </w:tc>
      </w:tr>
      <w:tr w:rsidRPr="00E50B13" w:rsidR="00093CA9" w:rsidTr="1A34F437" w14:paraId="55091B20" w14:textId="77777777">
        <w:trPr>
          <w:trHeight w:val="1610"/>
        </w:trPr>
        <w:tc>
          <w:tcPr>
            <w:tcW w:w="1063" w:type="dxa"/>
            <w:tcMar/>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tcMar/>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DA46D7" w:rsidR="00093CA9" w:rsidTr="1A34F437" w14:paraId="28ED661B" w14:textId="77777777">
        <w:trPr>
          <w:trHeight w:val="533"/>
        </w:trPr>
        <w:tc>
          <w:tcPr>
            <w:tcW w:w="1063" w:type="dxa"/>
            <w:tcMar/>
            <w:vAlign w:val="center"/>
          </w:tcPr>
          <w:p w:rsidR="00093CA9" w:rsidP="00093CA9" w:rsidRDefault="00093CA9" w14:paraId="59627549" w14:textId="77777777"/>
        </w:tc>
        <w:tc>
          <w:tcPr>
            <w:tcW w:w="9169" w:type="dxa"/>
            <w:gridSpan w:val="4"/>
            <w:shd w:val="clear" w:color="auto" w:fill="auto"/>
            <w:tcMar/>
            <w:vAlign w:val="center"/>
          </w:tcPr>
          <w:p w:rsidRPr="00DA46D7" w:rsidR="00093CA9" w:rsidP="1A34F437" w:rsidRDefault="007F0103" w14:paraId="313A697B" w14:textId="33B60403">
            <w:pPr>
              <w:spacing w:before="0" w:after="0"/>
              <w:rPr>
                <w:rFonts w:cs="Calibri" w:cstheme="minorAscii"/>
                <w:color w:val="333333"/>
                <w:lang w:val="en-US"/>
                <w:rPrChange w:author="" w16du:dateUtc="2025-07-03T16:43:00Z" w:id="1520338549">
                  <w:rPr>
                    <w:rFonts w:cstheme="minorHAnsi"/>
                    <w:color w:val="333333"/>
                  </w:rPr>
                </w:rPrChange>
              </w:rPr>
            </w:pPr>
            <w:r w:rsidRPr="1A34F437" w:rsidR="007F0103">
              <w:rPr>
                <w:rFonts w:cs="Calibri" w:cstheme="minorAscii"/>
                <w:color w:val="333333"/>
                <w:lang w:val="en-US"/>
              </w:rPr>
              <w:t>General Resolution 622/2013 (</w:t>
            </w:r>
            <w:r w:rsidRPr="1A34F437" w:rsidR="007F0103">
              <w:rPr>
                <w:rFonts w:cs="Calibri" w:cstheme="minorAscii"/>
                <w:color w:val="333333"/>
                <w:lang w:val="en-US"/>
              </w:rPr>
              <w:t>Resolución</w:t>
            </w:r>
            <w:r w:rsidRPr="1A34F437" w:rsidR="007F0103">
              <w:rPr>
                <w:rFonts w:cs="Calibri" w:cstheme="minorAscii"/>
                <w:color w:val="333333"/>
                <w:lang w:val="en-US"/>
              </w:rPr>
              <w:t xml:space="preserve"> General 622/2013)</w:t>
            </w:r>
            <w:r w:rsidRPr="1A34F437" w:rsidR="00DA46D7">
              <w:rPr>
                <w:rFonts w:cs="Calibri" w:cstheme="minorAscii"/>
                <w:color w:val="333333"/>
                <w:lang w:val="en-US"/>
              </w:rPr>
              <w:t xml:space="preserve"> </w:t>
            </w:r>
            <w:r w:rsidRPr="1A34F437" w:rsidR="000519C8">
              <w:rPr>
                <w:rFonts w:cs="Calibri" w:cstheme="minorAscii"/>
                <w:color w:val="333333"/>
                <w:lang w:val="en-US"/>
              </w:rPr>
              <w:t>– issued by the Argentine National Securities and Exchange Commission (the “</w:t>
            </w:r>
            <w:r w:rsidRPr="1A34F437" w:rsidR="000519C8">
              <w:rPr>
                <w:rFonts w:cs="Calibri" w:cstheme="minorAscii"/>
                <w:color w:val="333333"/>
                <w:u w:val="single"/>
                <w:lang w:val="en-US"/>
              </w:rPr>
              <w:t>CNV</w:t>
            </w:r>
            <w:r w:rsidRPr="1A34F437" w:rsidR="000519C8">
              <w:rPr>
                <w:rFonts w:cs="Calibri" w:cstheme="minorAscii"/>
                <w:color w:val="333333"/>
                <w:lang w:val="en-US"/>
              </w:rPr>
              <w:t>”, for its Spanish acronym) – CNV Rules (the “</w:t>
            </w:r>
            <w:r w:rsidRPr="1A34F437" w:rsidR="000519C8">
              <w:rPr>
                <w:rFonts w:cs="Calibri" w:cstheme="minorAscii"/>
                <w:color w:val="333333"/>
                <w:u w:val="single"/>
                <w:lang w:val="en-US"/>
              </w:rPr>
              <w:t>CNV Rules</w:t>
            </w:r>
            <w:r w:rsidRPr="1A34F437" w:rsidR="000519C8">
              <w:rPr>
                <w:rFonts w:cs="Calibri" w:cstheme="minorAscii"/>
                <w:color w:val="333333"/>
                <w:lang w:val="en-US"/>
              </w:rPr>
              <w:t>”).</w:t>
            </w:r>
          </w:p>
        </w:tc>
      </w:tr>
      <w:tr w:rsidR="00093CA9" w:rsidTr="1A34F437" w14:paraId="67500B24" w14:textId="77777777">
        <w:trPr>
          <w:trHeight w:val="1021"/>
        </w:trPr>
        <w:tc>
          <w:tcPr>
            <w:tcW w:w="1063" w:type="dxa"/>
            <w:tcMar/>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1A34F437" w14:paraId="17DDB4EF" w14:textId="77777777">
        <w:trPr>
          <w:trHeight w:val="1021"/>
        </w:trPr>
        <w:tc>
          <w:tcPr>
            <w:tcW w:w="1063" w:type="dxa"/>
            <w:shd w:val="clear" w:color="auto" w:fill="auto"/>
            <w:tcMar/>
            <w:vAlign w:val="center"/>
          </w:tcPr>
          <w:p w:rsidR="00093CA9" w:rsidP="00093CA9" w:rsidRDefault="00093CA9" w14:paraId="04C859A5" w14:textId="77777777"/>
        </w:tc>
        <w:tc>
          <w:tcPr>
            <w:tcW w:w="9169" w:type="dxa"/>
            <w:gridSpan w:val="4"/>
            <w:shd w:val="clear" w:color="auto" w:fill="auto"/>
            <w:tcMar/>
            <w:vAlign w:val="center"/>
          </w:tcPr>
          <w:p w:rsidR="00093CA9" w:rsidP="00093CA9" w:rsidRDefault="00881FCC" w14:paraId="1523C232" w14:textId="4030C5B7">
            <w:r>
              <w:fldChar w:fldCharType="begin"/>
            </w:r>
            <w:r>
              <w:instrText xml:space="preserve">HYPERLINK "</w:instrText>
            </w:r>
            <w:r>
              <w:instrText xml:space="preserve">https://web.archive.org/web/20250703164605/https://servicios.infoleg.gob.ar/infolegInternet/anexos/215000-219999/219405/texact.htm</w:instrText>
            </w:r>
            <w:r>
              <w:instrText xml:space="preserve">"</w:instrText>
            </w:r>
            <w:r>
              <w:fldChar w:fldCharType="separate"/>
            </w:r>
            <w:r w:rsidRPr="1A34F437" w:rsidR="00881FCC">
              <w:rPr>
                <w:rStyle w:val="Hipervnculo"/>
              </w:rPr>
              <w:t>https://web.archive.org/web/20250703164605/https://servicios.infoleg.gob.ar/infolegInternet/anexos/215000-219999/219405/texact.htm</w:t>
            </w:r>
            <w:r>
              <w:fldChar w:fldCharType="end"/>
            </w:r>
            <w:r w:rsidR="00881FCC">
              <w:rPr/>
              <w:t xml:space="preserve"> </w:t>
            </w:r>
          </w:p>
        </w:tc>
      </w:tr>
      <w:tr w:rsidRPr="005A2023" w:rsidR="00093CA9" w:rsidTr="1A34F437" w14:paraId="1EA0B43C" w14:textId="77777777">
        <w:trPr>
          <w:trHeight w:val="1160"/>
        </w:trPr>
        <w:tc>
          <w:tcPr>
            <w:tcW w:w="1063" w:type="dxa"/>
            <w:tcMar/>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1A34F437" w14:paraId="70C78EB4" w14:textId="77777777">
        <w:trPr>
          <w:trHeight w:val="533"/>
        </w:trPr>
        <w:tc>
          <w:tcPr>
            <w:tcW w:w="1063"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tcMar/>
            <w:vAlign w:val="center"/>
          </w:tcPr>
          <w:p w:rsidR="00093CA9" w:rsidP="00093CA9" w:rsidRDefault="00093CA9" w14:paraId="4E49657F" w14:textId="678E0CF7"/>
        </w:tc>
      </w:tr>
      <w:tr w:rsidR="00093CA9" w:rsidTr="1A34F437" w14:paraId="401C58A8" w14:textId="77777777">
        <w:trPr>
          <w:trHeight w:val="533"/>
        </w:trPr>
        <w:tc>
          <w:tcPr>
            <w:tcW w:w="1063"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tcMar/>
            <w:vAlign w:val="center"/>
          </w:tcPr>
          <w:p w:rsidR="00093CA9" w:rsidP="00093CA9" w:rsidRDefault="00093CA9" w14:paraId="14F96ECD" w14:textId="426048AF"/>
        </w:tc>
      </w:tr>
      <w:tr w:rsidR="00093CA9" w:rsidTr="1A34F437" w14:paraId="2CE0B955" w14:textId="77777777">
        <w:trPr>
          <w:trHeight w:val="533"/>
        </w:trPr>
        <w:tc>
          <w:tcPr>
            <w:tcW w:w="1063"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tcMar/>
            <w:vAlign w:val="center"/>
          </w:tcPr>
          <w:p w:rsidR="00093CA9" w:rsidP="00093CA9" w:rsidRDefault="00093CA9" w14:paraId="49932434" w14:textId="77777777"/>
        </w:tc>
      </w:tr>
      <w:tr w:rsidR="00093CA9" w:rsidTr="1A34F437" w14:paraId="60051751" w14:textId="77777777">
        <w:trPr>
          <w:trHeight w:val="533"/>
        </w:trPr>
        <w:tc>
          <w:tcPr>
            <w:tcW w:w="1063"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tcMar/>
            <w:vAlign w:val="center"/>
          </w:tcPr>
          <w:p w:rsidR="00093CA9" w:rsidP="00093CA9" w:rsidRDefault="00093CA9" w14:paraId="676670DF" w14:textId="77777777"/>
        </w:tc>
      </w:tr>
      <w:tr w:rsidR="00093CA9" w:rsidTr="1A34F437" w14:paraId="6426E869" w14:textId="77777777">
        <w:trPr>
          <w:trHeight w:val="533"/>
        </w:trPr>
        <w:tc>
          <w:tcPr>
            <w:tcW w:w="1063"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tcMar/>
            <w:vAlign w:val="center"/>
          </w:tcPr>
          <w:p w:rsidR="00093CA9" w:rsidP="00093CA9" w:rsidRDefault="007F0103" w14:paraId="0A5E7122" w14:textId="4F85479F">
            <w:r>
              <w:t>X</w:t>
            </w:r>
          </w:p>
        </w:tc>
      </w:tr>
      <w:tr w:rsidR="00093CA9" w:rsidTr="1A34F437" w14:paraId="4C779C87" w14:textId="77777777">
        <w:trPr>
          <w:trHeight w:val="533"/>
        </w:trPr>
        <w:tc>
          <w:tcPr>
            <w:tcW w:w="1063"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tcMar/>
            <w:vAlign w:val="center"/>
          </w:tcPr>
          <w:p w:rsidR="00093CA9" w:rsidP="00093CA9" w:rsidRDefault="00093CA9" w14:paraId="791241EA" w14:textId="1BEF89C7"/>
        </w:tc>
      </w:tr>
      <w:tr w:rsidR="00093CA9" w:rsidTr="1A34F437" w14:paraId="73270E71" w14:textId="77777777">
        <w:trPr>
          <w:trHeight w:val="2330"/>
        </w:trPr>
        <w:tc>
          <w:tcPr>
            <w:tcW w:w="1063" w:type="dxa"/>
            <w:tcMar/>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tcMar/>
            <w:vAlign w:val="center"/>
          </w:tcPr>
          <w:p w:rsidR="00093CA9" w:rsidP="00093CA9" w:rsidRDefault="00093CA9" w14:paraId="1ACD74F3" w14:textId="320C4EF5">
            <w:r>
              <w:t xml:space="preserve">Briefly describe the </w:t>
            </w:r>
            <w:r w:rsidRPr="008C07E1">
              <w:rPr>
                <w:rFonts w:eastAsia="Times New Roman" w:cstheme="minorHAnsi"/>
                <w:b/>
                <w:color w:val="7030A0"/>
                <w:kern w:val="0"/>
                <w:lang w:val="en-SG" w:eastAsia="en-GB"/>
                <w14:ligatures w14:val="none"/>
              </w:rPr>
              <w:t xml:space="preserve">policy </w:t>
            </w:r>
            <w:r w:rsidRPr="008C07E1" w:rsidR="00FE081A">
              <w:rPr>
                <w:rFonts w:eastAsia="Times New Roman" w:cstheme="minorHAnsi"/>
                <w:b/>
                <w:bCs/>
                <w:color w:val="7030A0"/>
                <w:kern w:val="0"/>
                <w:lang w:val="en-SG" w:eastAsia="en-GB"/>
                <w14:ligatures w14:val="none"/>
              </w:rPr>
              <w:t>tool</w:t>
            </w:r>
            <w:r w:rsidRPr="00FE081A" w:rsid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rsidR="00093CA9" w:rsidP="00093CA9" w:rsidRDefault="00093CA9" w14:paraId="570C4CB1" w14:textId="77777777"/>
          <w:p w:rsidR="00093CA9" w:rsidP="00093CA9" w:rsidRDefault="00093CA9" w14:paraId="0DE707E8" w14:textId="77777777">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rsidTr="1A34F437" w14:paraId="707EB905" w14:textId="77777777">
        <w:trPr>
          <w:trHeight w:val="533"/>
        </w:trPr>
        <w:tc>
          <w:tcPr>
            <w:tcW w:w="1063" w:type="dxa"/>
            <w:shd w:val="clear" w:color="auto" w:fill="auto"/>
            <w:tcMar/>
            <w:vAlign w:val="center"/>
          </w:tcPr>
          <w:p w:rsidR="00093CA9" w:rsidP="00093CA9" w:rsidRDefault="00093CA9" w14:paraId="3C6209F9" w14:textId="77777777"/>
        </w:tc>
        <w:tc>
          <w:tcPr>
            <w:tcW w:w="9169" w:type="dxa"/>
            <w:gridSpan w:val="4"/>
            <w:shd w:val="clear" w:color="auto" w:fill="auto"/>
            <w:tcMar/>
            <w:vAlign w:val="center"/>
          </w:tcPr>
          <w:p w:rsidR="00093CA9" w:rsidP="00093CA9" w:rsidRDefault="003A041B" w14:paraId="18257824" w14:textId="7B4447C2">
            <w:r w:rsidR="003A041B">
              <w:rPr/>
              <w:t xml:space="preserve">The CNV Rules, among other </w:t>
            </w:r>
            <w:r w:rsidR="003A041B">
              <w:rPr/>
              <w:t>objectives</w:t>
            </w:r>
            <w:r w:rsidR="003A041B">
              <w:rPr/>
              <w:t>, aim to ensure that investors have access to relevant information in the Argentine capital markets. In this context, issuers of thematic bonds are subject to specific disclosure obligations.</w:t>
            </w:r>
          </w:p>
        </w:tc>
      </w:tr>
      <w:tr w:rsidR="00093CA9" w:rsidTr="1A34F437" w14:paraId="2451E529" w14:textId="77777777">
        <w:trPr>
          <w:trHeight w:val="899"/>
        </w:trPr>
        <w:tc>
          <w:tcPr>
            <w:tcW w:w="1063" w:type="dxa"/>
            <w:tcMar/>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1A34F437" w14:paraId="1C221246" w14:textId="77777777">
        <w:trPr>
          <w:trHeight w:val="300"/>
        </w:trPr>
        <w:tc>
          <w:tcPr>
            <w:tcW w:w="1063"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483" w:type="dxa"/>
            <w:gridSpan w:val="2"/>
            <w:shd w:val="clear" w:color="auto" w:fill="auto"/>
            <w:tcMar/>
            <w:vAlign w:val="center"/>
          </w:tcPr>
          <w:p w:rsidR="00093CA9" w:rsidP="00093CA9" w:rsidRDefault="00881FCC" w14:paraId="54354EEF" w14:textId="0D48A30B">
            <w:r w:rsidR="00881FCC">
              <w:rPr/>
              <w:t>X</w:t>
            </w:r>
          </w:p>
        </w:tc>
      </w:tr>
      <w:tr w:rsidR="00093CA9" w:rsidTr="1A34F437" w14:paraId="3640F334" w14:textId="77777777">
        <w:trPr>
          <w:trHeight w:val="300"/>
        </w:trPr>
        <w:tc>
          <w:tcPr>
            <w:tcW w:w="1063"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483" w:type="dxa"/>
            <w:gridSpan w:val="2"/>
            <w:shd w:val="clear" w:color="auto" w:fill="auto"/>
            <w:tcMar/>
            <w:vAlign w:val="center"/>
          </w:tcPr>
          <w:p w:rsidR="00093CA9" w:rsidP="00093CA9" w:rsidRDefault="00093CA9" w14:paraId="7E87AE91" w14:textId="77777777"/>
        </w:tc>
      </w:tr>
      <w:tr w:rsidR="003D6DA5" w:rsidTr="1A34F437" w14:paraId="2F19D0AC" w14:textId="77777777">
        <w:trPr>
          <w:trHeight w:val="300"/>
        </w:trPr>
        <w:tc>
          <w:tcPr>
            <w:tcW w:w="1063"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483" w:type="dxa"/>
            <w:gridSpan w:val="2"/>
            <w:shd w:val="clear" w:color="auto" w:fill="auto"/>
            <w:tcMar/>
            <w:vAlign w:val="center"/>
          </w:tcPr>
          <w:p w:rsidR="003D6DA5" w:rsidRDefault="003D6DA5" w14:paraId="3B8D198C" w14:textId="77777777"/>
        </w:tc>
      </w:tr>
      <w:tr w:rsidR="002B255F" w:rsidTr="1A34F437" w14:paraId="32FE17F8" w14:textId="77777777">
        <w:trPr>
          <w:trHeight w:val="300"/>
        </w:trPr>
        <w:tc>
          <w:tcPr>
            <w:tcW w:w="1063"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483" w:type="dxa"/>
            <w:gridSpan w:val="2"/>
            <w:shd w:val="clear" w:color="auto" w:fill="auto"/>
            <w:tcMar/>
            <w:vAlign w:val="center"/>
          </w:tcPr>
          <w:p w:rsidR="002B255F" w:rsidRDefault="002B255F" w14:paraId="2FD900BD" w14:textId="77777777"/>
        </w:tc>
      </w:tr>
      <w:tr w:rsidR="003D6DA5" w:rsidTr="1A34F437" w14:paraId="1E09AAC3" w14:textId="77777777">
        <w:trPr>
          <w:trHeight w:val="300"/>
        </w:trPr>
        <w:tc>
          <w:tcPr>
            <w:tcW w:w="1063"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483" w:type="dxa"/>
            <w:gridSpan w:val="2"/>
            <w:shd w:val="clear" w:color="auto" w:fill="auto"/>
            <w:tcMar/>
            <w:vAlign w:val="center"/>
          </w:tcPr>
          <w:p w:rsidR="003D6DA5" w:rsidP="00093CA9" w:rsidRDefault="003D6DA5" w14:paraId="7F5FECBA" w14:textId="77777777"/>
        </w:tc>
      </w:tr>
      <w:tr w:rsidR="00093CA9" w:rsidTr="1A34F437" w14:paraId="7E5D91D3" w14:textId="77777777">
        <w:trPr>
          <w:trHeight w:val="300"/>
        </w:trPr>
        <w:tc>
          <w:tcPr>
            <w:tcW w:w="1063"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483" w:type="dxa"/>
            <w:gridSpan w:val="2"/>
            <w:shd w:val="clear" w:color="auto" w:fill="auto"/>
            <w:tcMar/>
            <w:vAlign w:val="center"/>
          </w:tcPr>
          <w:p w:rsidR="00093CA9" w:rsidP="00093CA9" w:rsidRDefault="00093CA9" w14:paraId="1D526E48" w14:textId="1B0B4271"/>
        </w:tc>
      </w:tr>
      <w:tr w:rsidR="00093CA9" w:rsidTr="1A34F437" w14:paraId="68022F59" w14:textId="77777777">
        <w:trPr>
          <w:trHeight w:val="948"/>
        </w:trPr>
        <w:tc>
          <w:tcPr>
            <w:tcW w:w="1063" w:type="dxa"/>
            <w:tcMar/>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1A34F437" w14:paraId="645C48AE" w14:textId="77777777">
        <w:trPr>
          <w:trHeight w:val="533"/>
        </w:trPr>
        <w:tc>
          <w:tcPr>
            <w:tcW w:w="1063" w:type="dxa"/>
            <w:shd w:val="clear" w:color="auto" w:fill="auto"/>
            <w:tcMar/>
            <w:vAlign w:val="center"/>
          </w:tcPr>
          <w:p w:rsidR="00093CA9" w:rsidP="00093CA9" w:rsidRDefault="00093CA9" w14:paraId="36DF578D" w14:textId="77777777"/>
        </w:tc>
        <w:tc>
          <w:tcPr>
            <w:tcW w:w="9169" w:type="dxa"/>
            <w:gridSpan w:val="4"/>
            <w:shd w:val="clear" w:color="auto" w:fill="auto"/>
            <w:tcMar/>
            <w:vAlign w:val="center"/>
          </w:tcPr>
          <w:p w:rsidR="00093CA9" w:rsidP="00093CA9" w:rsidRDefault="00093CA9" w14:paraId="312E9D7B" w14:textId="34D5EFF4"/>
        </w:tc>
      </w:tr>
      <w:tr w:rsidR="00093CA9" w:rsidTr="1A34F437" w14:paraId="5FF08B4A" w14:textId="77777777">
        <w:trPr>
          <w:trHeight w:val="562"/>
        </w:trPr>
        <w:tc>
          <w:tcPr>
            <w:tcW w:w="1063"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1A34F437" w14:paraId="62214C1B" w14:textId="77777777">
        <w:trPr>
          <w:trHeight w:val="533"/>
        </w:trPr>
        <w:tc>
          <w:tcPr>
            <w:tcW w:w="1063" w:type="dxa"/>
            <w:tcMar/>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tcMar/>
            <w:vAlign w:val="center"/>
          </w:tcPr>
          <w:p w:rsidRPr="00173D7C" w:rsidR="00093CA9" w:rsidP="00093CA9" w:rsidRDefault="006B48B7" w14:paraId="22A2FF1A" w14:textId="69576837">
            <w:pPr>
              <w:rPr>
                <w:color w:val="000000" w:themeColor="text1"/>
              </w:rPr>
            </w:pPr>
            <w:r w:rsidRPr="1A34F437" w:rsidR="006B48B7">
              <w:rPr>
                <w:color w:val="000000" w:themeColor="text1" w:themeTint="FF" w:themeShade="FF"/>
              </w:rPr>
              <w:t>2019 and 2023</w:t>
            </w:r>
          </w:p>
        </w:tc>
      </w:tr>
      <w:tr w:rsidR="00093CA9" w:rsidTr="1A34F437" w14:paraId="738B7301" w14:textId="77777777">
        <w:trPr>
          <w:trHeight w:val="539"/>
        </w:trPr>
        <w:tc>
          <w:tcPr>
            <w:tcW w:w="1063"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1A34F437" w14:paraId="4CE2A386" w14:textId="77777777">
        <w:trPr>
          <w:trHeight w:val="533"/>
        </w:trPr>
        <w:tc>
          <w:tcPr>
            <w:tcW w:w="1063" w:type="dxa"/>
            <w:tcMar/>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tcMar/>
            <w:vAlign w:val="center"/>
          </w:tcPr>
          <w:p w:rsidRPr="00173D7C" w:rsidR="00093CA9" w:rsidP="00093CA9" w:rsidRDefault="00093CA9" w14:paraId="5AD2325B" w14:textId="621F990D">
            <w:pPr>
              <w:rPr>
                <w:color w:val="000000" w:themeColor="text1"/>
              </w:rPr>
            </w:pPr>
          </w:p>
        </w:tc>
      </w:tr>
      <w:tr w:rsidR="00093CA9" w:rsidTr="1A34F437" w14:paraId="2C2614F8" w14:textId="77777777">
        <w:trPr>
          <w:trHeight w:val="77"/>
        </w:trPr>
        <w:tc>
          <w:tcPr>
            <w:tcW w:w="1063"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1A34F437" w14:paraId="30686DC2" w14:textId="77777777">
        <w:trPr>
          <w:trHeight w:val="533"/>
        </w:trPr>
        <w:tc>
          <w:tcPr>
            <w:tcW w:w="1063" w:type="dxa"/>
            <w:tcMar/>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tcMar/>
            <w:vAlign w:val="center"/>
          </w:tcPr>
          <w:p w:rsidRPr="00587FAE" w:rsidR="00093CA9" w:rsidP="00093CA9" w:rsidRDefault="006B48B7" w14:paraId="1A1B9D26" w14:textId="3C8AAD6A">
            <w:pPr>
              <w:rPr>
                <w:color w:val="000000" w:themeColor="text1"/>
              </w:rPr>
            </w:pPr>
            <w:r w:rsidRPr="1A34F437" w:rsidR="006B48B7">
              <w:rPr>
                <w:color w:val="000000" w:themeColor="text1" w:themeTint="FF" w:themeShade="FF"/>
              </w:rPr>
              <w:t>In 2019, the first regulatory framework for thematic bonds was introduced through General Resolution 788/2019. Later, in 2023, this framework was expanded by General Resolution 963/2023.</w:t>
            </w:r>
          </w:p>
        </w:tc>
      </w:tr>
      <w:tr w:rsidR="00093CA9" w:rsidTr="1A34F437" w14:paraId="0CA17197" w14:textId="77777777">
        <w:trPr>
          <w:trHeight w:val="596"/>
        </w:trPr>
        <w:tc>
          <w:tcPr>
            <w:tcW w:w="1063"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1A34F437" w14:paraId="0D770C33" w14:textId="77777777">
        <w:trPr>
          <w:trHeight w:val="533"/>
        </w:trPr>
        <w:tc>
          <w:tcPr>
            <w:tcW w:w="1063" w:type="dxa"/>
            <w:tcMar/>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tcMar/>
            <w:vAlign w:val="center"/>
          </w:tcPr>
          <w:p w:rsidRPr="007419BF" w:rsidR="00093CA9" w:rsidP="00093CA9" w:rsidRDefault="00093CA9" w14:paraId="212B1951" w14:textId="52499877">
            <w:pPr>
              <w:rPr>
                <w:color w:val="000000" w:themeColor="text1"/>
              </w:rPr>
            </w:pPr>
          </w:p>
        </w:tc>
      </w:tr>
      <w:tr w:rsidRPr="00E50B13" w:rsidR="00093CA9" w:rsidTr="1A34F437" w14:paraId="0BDEA28A" w14:textId="77777777">
        <w:tc>
          <w:tcPr>
            <w:tcW w:w="1063" w:type="dxa"/>
            <w:tcMar/>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1A34F437" w14:paraId="3D95EBA4" w14:textId="77777777">
        <w:trPr>
          <w:trHeight w:val="533"/>
        </w:trPr>
        <w:tc>
          <w:tcPr>
            <w:tcW w:w="1063" w:type="dxa"/>
            <w:tcMar/>
            <w:vAlign w:val="center"/>
          </w:tcPr>
          <w:p w:rsidRPr="00BA1D39" w:rsidR="00093CA9" w:rsidP="00093CA9" w:rsidRDefault="00093CA9" w14:paraId="770E445F" w14:textId="77777777">
            <w:pPr>
              <w:rPr>
                <w:b/>
                <w:bCs/>
              </w:rPr>
            </w:pPr>
          </w:p>
        </w:tc>
        <w:tc>
          <w:tcPr>
            <w:tcW w:w="9169" w:type="dxa"/>
            <w:gridSpan w:val="4"/>
            <w:shd w:val="clear" w:color="auto" w:fill="auto"/>
            <w:tcMar/>
            <w:vAlign w:val="center"/>
          </w:tcPr>
          <w:p w:rsidR="00093CA9" w:rsidP="00093CA9" w:rsidRDefault="000519C8" w14:paraId="7961F236" w14:textId="1B316925">
            <w:r w:rsidR="000519C8">
              <w:rPr/>
              <w:t>CNV (i.e., the local securities regulator), which reports to the Ministry of Economy, under the executive branch of the federal government.</w:t>
            </w:r>
          </w:p>
        </w:tc>
      </w:tr>
      <w:tr w:rsidRPr="006B7B0D" w:rsidR="00093CA9" w:rsidTr="1A34F437" w14:paraId="5375EB04" w14:textId="77777777">
        <w:tc>
          <w:tcPr>
            <w:tcW w:w="1063" w:type="dxa"/>
            <w:tcMar/>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1A34F437" w14:paraId="2A7CB192" w14:textId="77777777">
        <w:trPr>
          <w:trHeight w:val="533"/>
        </w:trPr>
        <w:tc>
          <w:tcPr>
            <w:tcW w:w="1063" w:type="dxa"/>
            <w:tcMar/>
            <w:vAlign w:val="center"/>
          </w:tcPr>
          <w:p w:rsidRPr="006B7B0D" w:rsidR="00093CA9" w:rsidP="00093CA9" w:rsidRDefault="00093CA9" w14:paraId="6DC5D06B" w14:textId="77777777"/>
        </w:tc>
        <w:tc>
          <w:tcPr>
            <w:tcW w:w="9169" w:type="dxa"/>
            <w:gridSpan w:val="4"/>
            <w:tcMar/>
            <w:vAlign w:val="center"/>
          </w:tcPr>
          <w:p w:rsidRPr="006B7B0D" w:rsidR="00093CA9" w:rsidP="00093CA9" w:rsidRDefault="000519C8" w14:paraId="58D97C26" w14:textId="5BABECBD">
            <w:r w:rsidR="000519C8">
              <w:rPr/>
              <w:t>CNV</w:t>
            </w:r>
          </w:p>
        </w:tc>
      </w:tr>
      <w:tr w:rsidRPr="006B7B0D" w:rsidR="00093CA9" w:rsidTr="1A34F437" w14:paraId="2F387FFB" w14:textId="77777777">
        <w:trPr>
          <w:trHeight w:val="63"/>
        </w:trPr>
        <w:tc>
          <w:tcPr>
            <w:tcW w:w="1063" w:type="dxa"/>
            <w:tcMar/>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A34F437" w14:paraId="7BA44055" w14:textId="77777777">
        <w:trPr>
          <w:trHeight w:val="63"/>
        </w:trPr>
        <w:tc>
          <w:tcPr>
            <w:tcW w:w="1063" w:type="dxa"/>
            <w:tcMar/>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1A34F437" w14:paraId="39BA7EDD" w14:textId="77777777">
        <w:trPr>
          <w:trHeight w:val="63"/>
        </w:trPr>
        <w:tc>
          <w:tcPr>
            <w:tcW w:w="1063" w:type="dxa"/>
            <w:tcMar/>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1A34F437" w14:paraId="2B9A716F" w14:textId="77777777">
        <w:trPr>
          <w:trHeight w:val="63"/>
        </w:trPr>
        <w:tc>
          <w:tcPr>
            <w:tcW w:w="1063" w:type="dxa"/>
            <w:tcMar/>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519C8" w14:paraId="58B179CC" w14:textId="4F30835D">
            <w:r w:rsidR="000519C8">
              <w:rPr/>
              <w:t>X</w:t>
            </w:r>
          </w:p>
        </w:tc>
      </w:tr>
      <w:tr w:rsidRPr="006B7B0D" w:rsidR="00093CA9" w:rsidTr="1A34F437" w14:paraId="68784F43" w14:textId="77777777">
        <w:trPr>
          <w:trHeight w:val="63"/>
        </w:trPr>
        <w:tc>
          <w:tcPr>
            <w:tcW w:w="1063" w:type="dxa"/>
            <w:tcMar/>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022605E8"/>
        </w:tc>
      </w:tr>
      <w:tr w:rsidRPr="006B7B0D" w:rsidR="00093CA9" w:rsidTr="1A34F437" w14:paraId="06CA77C4" w14:textId="77777777">
        <w:trPr>
          <w:trHeight w:val="63"/>
        </w:trPr>
        <w:tc>
          <w:tcPr>
            <w:tcW w:w="1063" w:type="dxa"/>
            <w:tcMar/>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1A34F437" w14:paraId="7D26AF05" w14:textId="77777777">
        <w:trPr>
          <w:trHeight w:val="533"/>
        </w:trPr>
        <w:tc>
          <w:tcPr>
            <w:tcW w:w="1063" w:type="dxa"/>
            <w:tcMar/>
            <w:vAlign w:val="center"/>
          </w:tcPr>
          <w:p w:rsidRPr="006B7B0D" w:rsidR="00093CA9" w:rsidP="00093CA9" w:rsidRDefault="00093CA9" w14:paraId="2061516D" w14:textId="77777777">
            <w:pPr>
              <w:rPr>
                <w:b/>
                <w:bCs/>
              </w:rPr>
            </w:pPr>
          </w:p>
        </w:tc>
        <w:tc>
          <w:tcPr>
            <w:tcW w:w="9169" w:type="dxa"/>
            <w:gridSpan w:val="4"/>
            <w:tcMar/>
            <w:vAlign w:val="center"/>
          </w:tcPr>
          <w:p w:rsidRPr="006B7B0D" w:rsidR="00093CA9" w:rsidP="00093CA9" w:rsidRDefault="00093CA9" w14:paraId="507D976A" w14:textId="77777777"/>
        </w:tc>
      </w:tr>
      <w:tr w:rsidRPr="006B7B0D" w:rsidR="00093CA9" w:rsidTr="1A34F437" w14:paraId="6AB9B869" w14:textId="77777777">
        <w:trPr>
          <w:trHeight w:val="63"/>
        </w:trPr>
        <w:tc>
          <w:tcPr>
            <w:tcW w:w="1063" w:type="dxa"/>
            <w:tcMar/>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A34F437" w14:paraId="1BA88269" w14:textId="77777777">
        <w:trPr>
          <w:trHeight w:val="63"/>
        </w:trPr>
        <w:tc>
          <w:tcPr>
            <w:tcW w:w="1063" w:type="dxa"/>
            <w:tcMar/>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1A34F437" w14:paraId="5D361E78" w14:textId="77777777">
        <w:trPr>
          <w:trHeight w:val="63"/>
        </w:trPr>
        <w:tc>
          <w:tcPr>
            <w:tcW w:w="1063" w:type="dxa"/>
            <w:tcMar/>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1A34F437" w14:paraId="18F660AB" w14:textId="77777777">
        <w:trPr>
          <w:trHeight w:val="63"/>
        </w:trPr>
        <w:tc>
          <w:tcPr>
            <w:tcW w:w="1063" w:type="dxa"/>
            <w:tcMar/>
            <w:vAlign w:val="center"/>
          </w:tcPr>
          <w:p w:rsidRPr="006B7B0D" w:rsidR="00093CA9" w:rsidP="00093CA9" w:rsidRDefault="00093CA9" w14:paraId="003BCF38" w14:textId="77777777">
            <w:r w:rsidRPr="006B7B0D">
              <w:lastRenderedPageBreak/>
              <w:t>14.2.1.3</w:t>
            </w:r>
          </w:p>
        </w:tc>
        <w:tc>
          <w:tcPr>
            <w:tcW w:w="4771"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1A34F437" w14:paraId="0C248745" w14:textId="77777777">
        <w:trPr>
          <w:trHeight w:val="63"/>
        </w:trPr>
        <w:tc>
          <w:tcPr>
            <w:tcW w:w="1063" w:type="dxa"/>
            <w:tcMar/>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1A34F437" w14:paraId="40B951C4" w14:textId="77777777">
        <w:trPr>
          <w:trHeight w:val="63"/>
        </w:trPr>
        <w:tc>
          <w:tcPr>
            <w:tcW w:w="1063" w:type="dxa"/>
            <w:tcMar/>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1A34F437" w14:paraId="5C0A0250" w14:textId="77777777">
        <w:trPr>
          <w:trHeight w:val="533"/>
        </w:trPr>
        <w:tc>
          <w:tcPr>
            <w:tcW w:w="1063" w:type="dxa"/>
            <w:tcMar/>
            <w:vAlign w:val="center"/>
          </w:tcPr>
          <w:p w:rsidRPr="006B7B0D" w:rsidR="00093CA9" w:rsidP="00093CA9" w:rsidRDefault="00093CA9" w14:paraId="2082B541" w14:textId="77777777">
            <w:pPr>
              <w:rPr>
                <w:b/>
                <w:bCs/>
              </w:rPr>
            </w:pPr>
          </w:p>
        </w:tc>
        <w:tc>
          <w:tcPr>
            <w:tcW w:w="9169" w:type="dxa"/>
            <w:gridSpan w:val="4"/>
            <w:tcMar/>
            <w:vAlign w:val="center"/>
          </w:tcPr>
          <w:p w:rsidRPr="006B7B0D" w:rsidR="00093CA9" w:rsidP="00093CA9" w:rsidRDefault="00093CA9" w14:paraId="51704B6A" w14:textId="77777777"/>
        </w:tc>
      </w:tr>
      <w:tr w:rsidRPr="006B7B0D" w:rsidR="00093CA9" w:rsidTr="1A34F437" w14:paraId="77D0CF31" w14:textId="77777777">
        <w:trPr>
          <w:trHeight w:val="63"/>
        </w:trPr>
        <w:tc>
          <w:tcPr>
            <w:tcW w:w="1063" w:type="dxa"/>
            <w:tcMar/>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A34F437" w14:paraId="2D84148F" w14:textId="77777777">
        <w:trPr>
          <w:trHeight w:val="63"/>
        </w:trPr>
        <w:tc>
          <w:tcPr>
            <w:tcW w:w="1063" w:type="dxa"/>
            <w:tcMar/>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1A34F437" w14:paraId="648A4CEC" w14:textId="77777777">
        <w:trPr>
          <w:trHeight w:val="63"/>
        </w:trPr>
        <w:tc>
          <w:tcPr>
            <w:tcW w:w="1063" w:type="dxa"/>
            <w:tcMar/>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1A34F437" w14:paraId="52C76AF7" w14:textId="77777777">
        <w:trPr>
          <w:trHeight w:val="63"/>
        </w:trPr>
        <w:tc>
          <w:tcPr>
            <w:tcW w:w="1063" w:type="dxa"/>
            <w:tcMar/>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1A34F437" w14:paraId="36227F50" w14:textId="77777777">
        <w:trPr>
          <w:trHeight w:val="63"/>
        </w:trPr>
        <w:tc>
          <w:tcPr>
            <w:tcW w:w="1063" w:type="dxa"/>
            <w:tcMar/>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1A34F437" w14:paraId="7246BF31" w14:textId="77777777">
        <w:trPr>
          <w:trHeight w:val="63"/>
        </w:trPr>
        <w:tc>
          <w:tcPr>
            <w:tcW w:w="1063" w:type="dxa"/>
            <w:tcMar/>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1A34F437" w14:paraId="15ED0B87" w14:textId="77777777">
        <w:trPr>
          <w:trHeight w:val="533"/>
        </w:trPr>
        <w:tc>
          <w:tcPr>
            <w:tcW w:w="1063" w:type="dxa"/>
            <w:tcMar/>
            <w:vAlign w:val="center"/>
          </w:tcPr>
          <w:p w:rsidRPr="006B7B0D" w:rsidR="00093CA9" w:rsidP="00093CA9" w:rsidRDefault="00093CA9" w14:paraId="1F21B16A" w14:textId="77777777">
            <w:pPr>
              <w:rPr>
                <w:b/>
                <w:bCs/>
              </w:rPr>
            </w:pPr>
          </w:p>
        </w:tc>
        <w:tc>
          <w:tcPr>
            <w:tcW w:w="9169" w:type="dxa"/>
            <w:gridSpan w:val="4"/>
            <w:tcMar/>
            <w:vAlign w:val="center"/>
          </w:tcPr>
          <w:p w:rsidRPr="006B7B0D" w:rsidR="00093CA9" w:rsidP="00093CA9" w:rsidRDefault="00093CA9" w14:paraId="6A9FF7A9" w14:textId="77777777"/>
        </w:tc>
      </w:tr>
      <w:tr w:rsidRPr="006B7B0D" w:rsidR="00093CA9" w:rsidTr="1A34F437" w14:paraId="24183447" w14:textId="77777777">
        <w:trPr>
          <w:trHeight w:val="63"/>
        </w:trPr>
        <w:tc>
          <w:tcPr>
            <w:tcW w:w="1063" w:type="dxa"/>
            <w:tcMar/>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A34F437" w14:paraId="15E0E51D" w14:textId="77777777">
        <w:trPr>
          <w:trHeight w:val="63"/>
        </w:trPr>
        <w:tc>
          <w:tcPr>
            <w:tcW w:w="1063" w:type="dxa"/>
            <w:tcMar/>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1A34F437" w14:paraId="2ED25454" w14:textId="77777777">
        <w:trPr>
          <w:trHeight w:val="63"/>
        </w:trPr>
        <w:tc>
          <w:tcPr>
            <w:tcW w:w="1063" w:type="dxa"/>
            <w:tcMar/>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1A34F437" w14:paraId="6F89B1B5" w14:textId="77777777">
        <w:trPr>
          <w:trHeight w:val="63"/>
        </w:trPr>
        <w:tc>
          <w:tcPr>
            <w:tcW w:w="1063" w:type="dxa"/>
            <w:tcMar/>
            <w:vAlign w:val="center"/>
          </w:tcPr>
          <w:p w:rsidRPr="006B7B0D" w:rsidR="00093CA9" w:rsidP="00093CA9" w:rsidRDefault="00093CA9" w14:paraId="55F9E5AB" w14:textId="77777777">
            <w:r w:rsidRPr="006B7B0D">
              <w:lastRenderedPageBreak/>
              <w:t>14.4.1.3</w:t>
            </w:r>
          </w:p>
        </w:tc>
        <w:tc>
          <w:tcPr>
            <w:tcW w:w="4771"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1A34F437" w14:paraId="58F9C04F" w14:textId="77777777">
        <w:trPr>
          <w:trHeight w:val="63"/>
        </w:trPr>
        <w:tc>
          <w:tcPr>
            <w:tcW w:w="1063" w:type="dxa"/>
            <w:tcMar/>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1A34F437" w14:paraId="09425841" w14:textId="77777777">
        <w:trPr>
          <w:trHeight w:val="63"/>
        </w:trPr>
        <w:tc>
          <w:tcPr>
            <w:tcW w:w="1063" w:type="dxa"/>
            <w:tcMar/>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1A34F437" w14:paraId="087D6116" w14:textId="77777777">
        <w:trPr>
          <w:trHeight w:val="533"/>
        </w:trPr>
        <w:tc>
          <w:tcPr>
            <w:tcW w:w="1063" w:type="dxa"/>
            <w:tcMar/>
            <w:vAlign w:val="center"/>
          </w:tcPr>
          <w:p w:rsidRPr="006B7B0D" w:rsidR="00093CA9" w:rsidP="00093CA9" w:rsidRDefault="00093CA9" w14:paraId="51405CA6" w14:textId="77777777">
            <w:pPr>
              <w:rPr>
                <w:b/>
                <w:bCs/>
              </w:rPr>
            </w:pPr>
          </w:p>
        </w:tc>
        <w:tc>
          <w:tcPr>
            <w:tcW w:w="9169" w:type="dxa"/>
            <w:gridSpan w:val="4"/>
            <w:tcMar/>
            <w:vAlign w:val="center"/>
          </w:tcPr>
          <w:p w:rsidRPr="006B7B0D" w:rsidR="00093CA9" w:rsidP="00093CA9" w:rsidRDefault="00093CA9" w14:paraId="2D2F3E7F" w14:textId="77777777"/>
        </w:tc>
      </w:tr>
      <w:tr w:rsidRPr="006B7B0D" w:rsidR="00093CA9" w:rsidTr="1A34F437" w14:paraId="357CC0D4" w14:textId="77777777">
        <w:trPr>
          <w:trHeight w:val="63"/>
        </w:trPr>
        <w:tc>
          <w:tcPr>
            <w:tcW w:w="1063" w:type="dxa"/>
            <w:tcMar/>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A34F437" w14:paraId="4CADB610" w14:textId="77777777">
        <w:trPr>
          <w:trHeight w:val="63"/>
        </w:trPr>
        <w:tc>
          <w:tcPr>
            <w:tcW w:w="1063" w:type="dxa"/>
            <w:tcMar/>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1A34F437" w14:paraId="40A766AA" w14:textId="77777777">
        <w:trPr>
          <w:trHeight w:val="63"/>
        </w:trPr>
        <w:tc>
          <w:tcPr>
            <w:tcW w:w="1063" w:type="dxa"/>
            <w:tcMar/>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1A34F437" w14:paraId="519F945D" w14:textId="77777777">
        <w:trPr>
          <w:trHeight w:val="63"/>
        </w:trPr>
        <w:tc>
          <w:tcPr>
            <w:tcW w:w="1063" w:type="dxa"/>
            <w:tcMar/>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1A34F437" w14:paraId="17FA048F" w14:textId="77777777">
        <w:trPr>
          <w:trHeight w:val="63"/>
        </w:trPr>
        <w:tc>
          <w:tcPr>
            <w:tcW w:w="1063" w:type="dxa"/>
            <w:tcMar/>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1A34F437" w14:paraId="5949482C" w14:textId="77777777">
        <w:trPr>
          <w:trHeight w:val="984"/>
        </w:trPr>
        <w:tc>
          <w:tcPr>
            <w:tcW w:w="1063" w:type="dxa"/>
            <w:tcMar/>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1A34F437" w14:paraId="50F2DDFC" w14:textId="77777777">
        <w:trPr>
          <w:trHeight w:val="1020"/>
        </w:trPr>
        <w:tc>
          <w:tcPr>
            <w:tcW w:w="1063" w:type="dxa"/>
            <w:tcMar/>
            <w:vAlign w:val="center"/>
          </w:tcPr>
          <w:p w:rsidR="00093CA9" w:rsidP="00093CA9" w:rsidRDefault="00093CA9" w14:paraId="6B62A7E8" w14:textId="77777777"/>
        </w:tc>
        <w:tc>
          <w:tcPr>
            <w:tcW w:w="9169" w:type="dxa"/>
            <w:gridSpan w:val="4"/>
            <w:shd w:val="clear" w:color="auto" w:fill="auto"/>
            <w:tcMar/>
            <w:vAlign w:val="center"/>
          </w:tcPr>
          <w:p w:rsidR="00093CA9" w:rsidP="00093CA9" w:rsidRDefault="00093CA9" w14:paraId="42D06D03" w14:textId="77777777"/>
        </w:tc>
      </w:tr>
      <w:tr w:rsidR="00093CA9" w:rsidTr="1A34F437" w14:paraId="7C1E73C1" w14:textId="77777777">
        <w:trPr>
          <w:trHeight w:val="800"/>
        </w:trPr>
        <w:tc>
          <w:tcPr>
            <w:tcW w:w="1063" w:type="dxa"/>
            <w:tcMar/>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1A34F437" w14:paraId="619A4BF8" w14:textId="77777777">
        <w:trPr>
          <w:trHeight w:val="57"/>
        </w:trPr>
        <w:tc>
          <w:tcPr>
            <w:tcW w:w="1063"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483" w:type="dxa"/>
            <w:gridSpan w:val="2"/>
            <w:shd w:val="clear" w:color="auto" w:fill="auto"/>
            <w:tcMar/>
            <w:vAlign w:val="center"/>
          </w:tcPr>
          <w:p w:rsidR="00093CA9" w:rsidP="00093CA9" w:rsidRDefault="00093CA9" w14:paraId="146E2BFD" w14:textId="77777777"/>
        </w:tc>
      </w:tr>
      <w:tr w:rsidR="00093CA9" w:rsidTr="1A34F437" w14:paraId="461D4D38" w14:textId="77777777">
        <w:trPr>
          <w:trHeight w:val="57"/>
        </w:trPr>
        <w:tc>
          <w:tcPr>
            <w:tcW w:w="1063"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483" w:type="dxa"/>
            <w:gridSpan w:val="2"/>
            <w:shd w:val="clear" w:color="auto" w:fill="auto"/>
            <w:tcMar/>
            <w:vAlign w:val="center"/>
          </w:tcPr>
          <w:p w:rsidR="00093CA9" w:rsidP="00093CA9" w:rsidRDefault="000519C8" w14:paraId="54F7EBC8" w14:textId="441B11FF">
            <w:r w:rsidR="000519C8">
              <w:rPr/>
              <w:t>X</w:t>
            </w:r>
          </w:p>
        </w:tc>
      </w:tr>
      <w:tr w:rsidR="00093CA9" w:rsidTr="1A34F437" w14:paraId="0763562F" w14:textId="77777777">
        <w:trPr>
          <w:trHeight w:val="1267"/>
        </w:trPr>
        <w:tc>
          <w:tcPr>
            <w:tcW w:w="1063" w:type="dxa"/>
            <w:tcMar/>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1A34F437" w14:paraId="0F291701" w14:textId="77777777">
        <w:trPr>
          <w:trHeight w:val="1020"/>
        </w:trPr>
        <w:tc>
          <w:tcPr>
            <w:tcW w:w="1063" w:type="dxa"/>
            <w:tcMar/>
            <w:vAlign w:val="center"/>
          </w:tcPr>
          <w:p w:rsidR="00093CA9" w:rsidP="00093CA9" w:rsidRDefault="00093CA9" w14:paraId="08EDF6C9" w14:textId="77777777"/>
        </w:tc>
        <w:tc>
          <w:tcPr>
            <w:tcW w:w="9169" w:type="dxa"/>
            <w:gridSpan w:val="4"/>
            <w:shd w:val="clear" w:color="auto" w:fill="auto"/>
            <w:tcMar/>
            <w:vAlign w:val="center"/>
          </w:tcPr>
          <w:p w:rsidRPr="008017F9" w:rsidR="00093CA9" w:rsidP="00385C52" w:rsidRDefault="006B48B7" w14:paraId="2C2128DB" w14:textId="1E146E24">
            <w:pPr>
              <w:keepNext w:val="1"/>
              <w:rPr>
                <w:color w:val="000000" w:themeColor="text1"/>
              </w:rPr>
            </w:pPr>
            <w:r w:rsidRPr="1A34F437" w:rsidR="006B48B7">
              <w:rPr>
                <w:color w:val="000000" w:themeColor="text1" w:themeTint="FF" w:themeShade="FF"/>
              </w:rPr>
              <w:t xml:space="preserve">Investors can </w:t>
            </w:r>
            <w:r w:rsidRPr="1A34F437" w:rsidR="006B48B7">
              <w:rPr>
                <w:color w:val="000000" w:themeColor="text1" w:themeTint="FF" w:themeShade="FF"/>
              </w:rPr>
              <w:t>monitor</w:t>
            </w:r>
            <w:r w:rsidRPr="1A34F437" w:rsidR="006B48B7">
              <w:rPr>
                <w:color w:val="000000" w:themeColor="text1" w:themeTint="FF" w:themeShade="FF"/>
              </w:rPr>
              <w:t xml:space="preserve"> and verify that issuers </w:t>
            </w:r>
            <w:r w:rsidRPr="1A34F437" w:rsidR="006B48B7">
              <w:rPr>
                <w:color w:val="000000" w:themeColor="text1" w:themeTint="FF" w:themeShade="FF"/>
              </w:rPr>
              <w:t>comply with</w:t>
            </w:r>
            <w:r w:rsidRPr="1A34F437" w:rsidR="006B48B7">
              <w:rPr>
                <w:color w:val="000000" w:themeColor="text1" w:themeTint="FF" w:themeShade="FF"/>
              </w:rPr>
              <w:t xml:space="preserve"> the disclosure obligations </w:t>
            </w:r>
            <w:r w:rsidRPr="1A34F437" w:rsidR="006B48B7">
              <w:rPr>
                <w:color w:val="000000" w:themeColor="text1" w:themeTint="FF" w:themeShade="FF"/>
              </w:rPr>
              <w:t>set forth in</w:t>
            </w:r>
            <w:r w:rsidRPr="1A34F437" w:rsidR="006B48B7">
              <w:rPr>
                <w:color w:val="000000" w:themeColor="text1" w:themeTint="FF" w:themeShade="FF"/>
              </w:rPr>
              <w:t xml:space="preserve"> the bond’s offering documents.</w:t>
            </w:r>
          </w:p>
        </w:tc>
      </w:tr>
    </w:tbl>
    <w:p w:rsidR="005F3137" w:rsidRDefault="005F3137" w14:paraId="6F36141D" w14:textId="193F21DA"/>
    <w:p w:rsidR="00A40404" w:rsidP="00A40404" w:rsidRDefault="005E50FD" w14:paraId="4E5E0234" w14:textId="5F707638">
      <w:pPr>
        <w:pStyle w:val="Ttulo1"/>
      </w:pPr>
      <w:r>
        <w:br w:type="page"/>
      </w:r>
      <w:bookmarkStart w:name="_Toc198223601" w:id="18"/>
      <w:r w:rsidR="00A40404">
        <w:lastRenderedPageBreak/>
        <w:t>Domain 1: Climate-Related Disclosure</w:t>
      </w:r>
      <w:bookmarkEnd w:id="18"/>
    </w:p>
    <w:p w:rsidR="005E50FD" w:rsidP="00A40404" w:rsidRDefault="00A40404" w14:paraId="74977052" w14:textId="07875EE2">
      <w:pPr>
        <w:pStyle w:val="Ttulo2"/>
      </w:pPr>
      <w:bookmarkStart w:name="_Toc198223602" w:id="19"/>
      <w:r>
        <w:t>Section 1.1: Who is being targeted?</w:t>
      </w:r>
      <w:bookmarkEnd w:id="19"/>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20"/>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EB7FE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20"/>
    </w:tbl>
    <w:p w:rsidR="007B1CB8" w:rsidRDefault="007B1CB8" w14:paraId="3E15F58C" w14:textId="77777777"/>
    <w:p w:rsidR="00952AB2" w:rsidP="00952AB2" w:rsidRDefault="00952AB2" w14:paraId="0CE09BD1" w14:textId="632528A3">
      <w:pPr>
        <w:pStyle w:val="Ttulo2"/>
      </w:pPr>
      <w:bookmarkStart w:name="_Toc198223603" w:id="21"/>
      <w:r>
        <w:lastRenderedPageBreak/>
        <w:t>Section 1.2: What is being disclosed?</w:t>
      </w:r>
      <w:bookmarkEnd w:id="21"/>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22"/>
      <w:r>
        <w:rPr>
          <w:rFonts w:ascii="Calibri" w:hAnsi="Calibri" w:cs="Calibri"/>
        </w:rPr>
        <w:t xml:space="preserve">Section 1.3: </w:t>
      </w:r>
      <w:r w:rsidRPr="33822AF7" w:rsidR="00122733">
        <w:rPr>
          <w:rFonts w:ascii="Calibri" w:hAnsi="Calibri" w:cs="Calibri"/>
        </w:rPr>
        <w:t>Standards and Frameworks</w:t>
      </w:r>
      <w:bookmarkEnd w:id="22"/>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23"/>
      <w:r>
        <w:lastRenderedPageBreak/>
        <w:t>Domain 2: Transition Planning</w:t>
      </w:r>
      <w:bookmarkEnd w:id="23"/>
    </w:p>
    <w:p w:rsidR="00F41EE0" w:rsidP="00F41EE0" w:rsidRDefault="005E50FD" w14:paraId="0CA57B64" w14:textId="2923536F">
      <w:pPr>
        <w:pStyle w:val="Ttulo2"/>
      </w:pPr>
      <w:bookmarkStart w:name="_Toc198223606" w:id="24"/>
      <w:r>
        <w:t xml:space="preserve">Section 2.1: </w:t>
      </w:r>
      <w:r w:rsidR="00F41EE0">
        <w:t>Who is being targeted?</w:t>
      </w:r>
      <w:bookmarkEnd w:id="24"/>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EB7FE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25"/>
      <w:r>
        <w:lastRenderedPageBreak/>
        <w:t xml:space="preserve">Section 2.2: </w:t>
      </w:r>
      <w:r w:rsidR="00F41EE0">
        <w:t>Disclosure of Plans and Targets</w:t>
      </w:r>
      <w:bookmarkEnd w:id="25"/>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26"/>
      <w:r>
        <w:t xml:space="preserve">Section 2.3: </w:t>
      </w:r>
      <w:r w:rsidR="00F41EE0">
        <w:t>Target Setting</w:t>
      </w:r>
      <w:bookmarkEnd w:id="26"/>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27"/>
      <w:r>
        <w:t xml:space="preserve">Section 2.4: </w:t>
      </w:r>
      <w:r w:rsidR="00951BBE">
        <w:t>GHG Emissions Reductions Targets</w:t>
      </w:r>
      <w:bookmarkEnd w:id="27"/>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28"/>
      <w:r>
        <w:t xml:space="preserve">Section 2.5: </w:t>
      </w:r>
      <w:r w:rsidR="00950B68">
        <w:t>Transition Planning</w:t>
      </w:r>
      <w:bookmarkEnd w:id="28"/>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29"/>
      <w:r>
        <w:t xml:space="preserve">Section 2.6: </w:t>
      </w:r>
      <w:r w:rsidR="00950B68">
        <w:t>Standards and Frameworks</w:t>
      </w:r>
      <w:bookmarkEnd w:id="29"/>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30"/>
      <w:r>
        <w:lastRenderedPageBreak/>
        <w:t>Domain 3: Public Procurement</w:t>
      </w:r>
      <w:bookmarkEnd w:id="30"/>
      <w:r>
        <w:t xml:space="preserve"> </w:t>
      </w:r>
    </w:p>
    <w:p w:rsidRPr="00950B68" w:rsidR="00950B68" w:rsidP="00950B68" w:rsidRDefault="005E50FD" w14:paraId="0D8B4B9F" w14:textId="5E2943CF">
      <w:pPr>
        <w:pStyle w:val="Ttulo2"/>
      </w:pPr>
      <w:bookmarkStart w:name="_Toc198223613" w:id="31"/>
      <w:r>
        <w:t xml:space="preserve">Section 3.1: </w:t>
      </w:r>
      <w:r w:rsidR="00950B68">
        <w:t>Who is being targeted?</w:t>
      </w:r>
      <w:bookmarkEnd w:id="31"/>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32"/>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33"/>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32"/>
      <w:bookmarkEnd w:id="33"/>
    </w:tbl>
    <w:p w:rsidR="00B802FC" w:rsidRDefault="00B802FC" w14:paraId="712268FA" w14:textId="77777777"/>
    <w:p w:rsidR="00436F24" w:rsidP="00436F24" w:rsidRDefault="005E50FD" w14:paraId="59E94F30" w14:textId="5EC9D13E">
      <w:pPr>
        <w:pStyle w:val="Ttulo2"/>
      </w:pPr>
      <w:bookmarkStart w:name="_Toc198223614" w:id="34"/>
      <w:r>
        <w:t xml:space="preserve">Section 3.2: </w:t>
      </w:r>
      <w:r w:rsidR="00436F24">
        <w:t>Procurement Cycle</w:t>
      </w:r>
      <w:bookmarkEnd w:id="34"/>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35"/>
      <w:r>
        <w:t xml:space="preserve">Section 3.3: </w:t>
      </w:r>
      <w:r w:rsidR="002E5ACB">
        <w:t>Life</w:t>
      </w:r>
      <w:r w:rsidR="00DF4489">
        <w:t>-cycle or Whole-life Costing</w:t>
      </w:r>
      <w:bookmarkEnd w:id="35"/>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36"/>
      <w:r>
        <w:t xml:space="preserve">Section 3.4: </w:t>
      </w:r>
      <w:r w:rsidR="00062526">
        <w:t>Tendering or Solicitation Stage</w:t>
      </w:r>
      <w:bookmarkEnd w:id="36"/>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37"/>
      <w:r>
        <w:lastRenderedPageBreak/>
        <w:t xml:space="preserve">Section 3.5: </w:t>
      </w:r>
      <w:r w:rsidR="00064195">
        <w:t>Exclusion or Debarment Grounds</w:t>
      </w:r>
      <w:bookmarkEnd w:id="37"/>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38"/>
      <w:r>
        <w:t xml:space="preserve">Section 3.6: </w:t>
      </w:r>
      <w:r w:rsidR="00C85DD9">
        <w:t>Qualification or Selection Criteria</w:t>
      </w:r>
      <w:bookmarkEnd w:id="3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39"/>
      <w:r>
        <w:t xml:space="preserve">Section 3.7: </w:t>
      </w:r>
      <w:r w:rsidR="00A42235">
        <w:t>Technical specifications</w:t>
      </w:r>
      <w:bookmarkEnd w:id="3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40"/>
      <w:r>
        <w:t xml:space="preserve">Section 3.8: </w:t>
      </w:r>
      <w:r w:rsidR="001E7C37">
        <w:t>Contract Performance</w:t>
      </w:r>
      <w:bookmarkEnd w:id="40"/>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41"/>
      <w:r>
        <w:t xml:space="preserve">Section 3.9: </w:t>
      </w:r>
      <w:r w:rsidR="00950B68">
        <w:t>Standards and Frameworks</w:t>
      </w:r>
      <w:bookmarkEnd w:id="41"/>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42"/>
      <w:r>
        <w:lastRenderedPageBreak/>
        <w:t>Domain 4: Carbon Credits</w:t>
      </w:r>
      <w:bookmarkEnd w:id="42"/>
    </w:p>
    <w:p w:rsidRPr="001C0769" w:rsidR="001C0769" w:rsidP="001C0769" w:rsidRDefault="000428FA" w14:paraId="25C35D8C" w14:textId="52BD279F">
      <w:pPr>
        <w:pStyle w:val="Ttulo2"/>
      </w:pPr>
      <w:bookmarkStart w:name="_Toc198223623" w:id="43"/>
      <w:r>
        <w:t xml:space="preserve">Section </w:t>
      </w:r>
      <w:r w:rsidR="00B20D58">
        <w:t>4</w:t>
      </w:r>
      <w:r>
        <w:t xml:space="preserve">.1: </w:t>
      </w:r>
      <w:r w:rsidR="001C0769">
        <w:t>Who is being targeted?</w:t>
      </w:r>
      <w:bookmarkEnd w:id="43"/>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EB7FE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4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44"/>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45"/>
      <w:r>
        <w:t xml:space="preserve">Section </w:t>
      </w:r>
      <w:r w:rsidR="00B20D58">
        <w:t>4</w:t>
      </w:r>
      <w:r>
        <w:t xml:space="preserve">.3: </w:t>
      </w:r>
      <w:r w:rsidRPr="009C4D10" w:rsidR="001C0769">
        <w:t>Governance of Carbon Credits</w:t>
      </w:r>
      <w:bookmarkEnd w:id="45"/>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46"/>
            <w:bookmarkEnd w:id="46"/>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47"/>
      <w:r>
        <w:rPr>
          <w:lang w:eastAsia="en-GB"/>
        </w:rPr>
        <w:t xml:space="preserve">Section 4.4: </w:t>
      </w:r>
      <w:r w:rsidR="00F01EE6">
        <w:rPr>
          <w:lang w:eastAsia="en-GB"/>
        </w:rPr>
        <w:t>Policy goal-specific questions</w:t>
      </w:r>
      <w:bookmarkEnd w:id="47"/>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48"/>
      <w:bookmarkStart w:name="_Toc198223627" w:id="49"/>
      <w:bookmarkEnd w:id="48"/>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49"/>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50"/>
      <w:bookmarkStart w:name="_Toc198223628" w:id="51"/>
      <w:bookmarkEnd w:id="50"/>
      <w:r>
        <w:t xml:space="preserve">Section </w:t>
      </w:r>
      <w:r w:rsidR="00B20D58">
        <w:t>4</w:t>
      </w:r>
      <w:r w:rsidR="00D2196F">
        <w:t>.4.2</w:t>
      </w:r>
      <w:r>
        <w:t xml:space="preserve">: </w:t>
      </w:r>
      <w:r w:rsidRPr="009C4D10">
        <w:t>Carbon Credit Usage in Compliance Market and Voluntary Carbon Market</w:t>
      </w:r>
      <w:bookmarkEnd w:id="51"/>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52"/>
      <w:bookmarkStart w:name="_Toc198223629" w:id="53"/>
      <w:bookmarkEnd w:id="52"/>
      <w:r>
        <w:t xml:space="preserve">Section </w:t>
      </w:r>
      <w:r w:rsidR="00B20D58">
        <w:t>4</w:t>
      </w:r>
      <w:r w:rsidR="004A54B3">
        <w:t>.4.3</w:t>
      </w:r>
      <w:r>
        <w:t xml:space="preserve">: </w:t>
      </w:r>
      <w:r w:rsidRPr="009C4D10">
        <w:t>Operationalizing Paris Agreement Article 6 provisions as they apply to carbon credits</w:t>
      </w:r>
      <w:bookmarkEnd w:id="53"/>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54"/>
      <w:bookmarkStart w:name="_Toc198223630" w:id="55"/>
      <w:bookmarkEnd w:id="54"/>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55"/>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56"/>
      <w:r w:rsidRPr="009C4D10">
        <w:lastRenderedPageBreak/>
        <w:t>Domain 5: Prudential Tools</w:t>
      </w:r>
      <w:bookmarkEnd w:id="56"/>
    </w:p>
    <w:p w:rsidRPr="00AF3FC6" w:rsidR="00AF3FC6" w:rsidP="00AF3FC6" w:rsidRDefault="00455E1B" w14:paraId="3E16913F" w14:textId="21F34EF6">
      <w:pPr>
        <w:pStyle w:val="Ttulo2"/>
      </w:pPr>
      <w:bookmarkStart w:name="_Toc198223632" w:id="57"/>
      <w:r>
        <w:t xml:space="preserve">Section 5.1: </w:t>
      </w:r>
      <w:r w:rsidRPr="009C4D10" w:rsidR="00AF3FC6">
        <w:t>Who is being targeted?</w:t>
      </w:r>
      <w:bookmarkEnd w:id="57"/>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1A34F437"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1A34F437"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1A34F437"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566D96AE">
            <w:pPr>
              <w:rPr>
                <w:rFonts w:ascii="Calibri" w:hAnsi="Calibri" w:cs="Calibri"/>
              </w:rPr>
            </w:pPr>
          </w:p>
        </w:tc>
        <w:tc>
          <w:tcPr>
            <w:tcW w:w="1455" w:type="dxa"/>
            <w:gridSpan w:val="2"/>
            <w:tcMar/>
            <w:vAlign w:val="center"/>
          </w:tcPr>
          <w:p w:rsidRPr="00CF2E7C" w:rsidR="00D4323A" w:rsidP="00CF2E7C" w:rsidRDefault="006B48B7" w14:paraId="5B4FEC6B" w14:textId="2CE575AA">
            <w:pPr>
              <w:rPr>
                <w:rFonts w:ascii="Calibri" w:hAnsi="Calibri" w:cs="Calibri"/>
              </w:rPr>
            </w:pPr>
            <w:r w:rsidRPr="1A34F437" w:rsidR="006B48B7">
              <w:rPr>
                <w:rFonts w:ascii="Calibri" w:hAnsi="Calibri" w:cs="Calibri"/>
              </w:rPr>
              <w:t>X</w:t>
            </w:r>
          </w:p>
        </w:tc>
        <w:tc>
          <w:tcPr>
            <w:tcW w:w="1505" w:type="dxa"/>
            <w:tcMar/>
            <w:vAlign w:val="center"/>
          </w:tcPr>
          <w:p w:rsidRPr="00CF2E7C" w:rsidR="00D4323A" w:rsidP="00CF2E7C" w:rsidRDefault="00D4323A" w14:paraId="242DA23C" w14:textId="77777777">
            <w:pPr>
              <w:rPr>
                <w:rFonts w:ascii="Calibri" w:hAnsi="Calibri" w:cs="Calibri"/>
              </w:rPr>
            </w:pPr>
          </w:p>
        </w:tc>
      </w:tr>
      <w:tr w:rsidRPr="009C4D10" w:rsidR="00D4323A" w:rsidTr="1A34F437"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00385C52" w14:paraId="5A98AF5A" w14:textId="5841AECD">
            <w:pPr>
              <w:rPr>
                <w:rFonts w:ascii="Calibri" w:hAnsi="Calibri" w:cs="Calibri"/>
              </w:rPr>
            </w:pPr>
            <w:r w:rsidRPr="1A34F437" w:rsidR="00385C52">
              <w:rPr>
                <w:rFonts w:ascii="Calibri" w:hAnsi="Calibri" w:cs="Calibri"/>
              </w:rPr>
              <w:t>X</w:t>
            </w:r>
          </w:p>
        </w:tc>
      </w:tr>
      <w:tr w:rsidRPr="009C4D10" w:rsidR="00D4323A" w:rsidTr="1A34F437"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101E5425" w14:textId="77777777">
            <w:pPr>
              <w:rPr>
                <w:rFonts w:ascii="Calibri" w:hAnsi="Calibri" w:cs="Calibri"/>
              </w:rPr>
            </w:pPr>
          </w:p>
        </w:tc>
        <w:tc>
          <w:tcPr>
            <w:tcW w:w="1455" w:type="dxa"/>
            <w:gridSpan w:val="2"/>
            <w:tcMar/>
            <w:vAlign w:val="center"/>
          </w:tcPr>
          <w:p w:rsidRPr="00CF2E7C" w:rsidR="00D4323A" w:rsidP="00CF2E7C" w:rsidRDefault="00D4323A" w14:paraId="768ED678" w14:textId="77777777">
            <w:pPr>
              <w:rPr>
                <w:rFonts w:ascii="Calibri" w:hAnsi="Calibri" w:cs="Calibri"/>
              </w:rPr>
            </w:pPr>
          </w:p>
        </w:tc>
        <w:tc>
          <w:tcPr>
            <w:tcW w:w="1505" w:type="dxa"/>
            <w:tcMar/>
            <w:vAlign w:val="center"/>
          </w:tcPr>
          <w:p w:rsidRPr="00CF2E7C" w:rsidR="00D4323A" w:rsidP="00CF2E7C" w:rsidRDefault="00385C52" w14:paraId="60C6C14A" w14:textId="5A9FEF60">
            <w:pPr>
              <w:rPr>
                <w:rFonts w:ascii="Calibri" w:hAnsi="Calibri" w:cs="Calibri"/>
              </w:rPr>
            </w:pPr>
            <w:r w:rsidRPr="1A34F437" w:rsidR="00385C52">
              <w:rPr>
                <w:rFonts w:ascii="Calibri" w:hAnsi="Calibri" w:cs="Calibri"/>
              </w:rPr>
              <w:t>X</w:t>
            </w:r>
          </w:p>
        </w:tc>
      </w:tr>
      <w:tr w:rsidRPr="009C4D10" w:rsidR="00D4323A" w:rsidTr="1A34F437"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7777777">
            <w:pPr>
              <w:rPr>
                <w:rFonts w:ascii="Calibri" w:hAnsi="Calibri" w:cs="Calibri"/>
              </w:rPr>
            </w:pP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00385C52" w14:paraId="09AE3F99" w14:textId="414FAF9D">
            <w:pPr>
              <w:rPr>
                <w:rFonts w:ascii="Calibri" w:hAnsi="Calibri" w:cs="Calibri"/>
              </w:rPr>
            </w:pPr>
            <w:r w:rsidRPr="1A34F437" w:rsidR="00385C52">
              <w:rPr>
                <w:rFonts w:ascii="Calibri" w:hAnsi="Calibri" w:cs="Calibri"/>
              </w:rPr>
              <w:t>X</w:t>
            </w:r>
          </w:p>
        </w:tc>
      </w:tr>
      <w:tr w:rsidRPr="009C4D10" w:rsidR="00D4323A" w:rsidTr="1A34F437"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00385C52" w14:paraId="3395370C" w14:textId="0E2577CF">
            <w:pPr>
              <w:rPr>
                <w:rFonts w:ascii="Calibri" w:hAnsi="Calibri" w:cs="Calibri"/>
              </w:rPr>
            </w:pPr>
            <w:r w:rsidRPr="1A34F437" w:rsidR="00385C52">
              <w:rPr>
                <w:rFonts w:ascii="Calibri" w:hAnsi="Calibri" w:cs="Calibri"/>
              </w:rPr>
              <w:t>X</w:t>
            </w:r>
          </w:p>
        </w:tc>
      </w:tr>
      <w:tr w:rsidRPr="009C4D10" w:rsidR="00D4323A" w:rsidTr="1A34F437"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00385C52" w14:paraId="6709B18B" w14:textId="42BC339B">
            <w:pPr>
              <w:rPr>
                <w:rFonts w:ascii="Calibri" w:hAnsi="Calibri" w:cs="Calibri"/>
              </w:rPr>
            </w:pPr>
            <w:r w:rsidRPr="1A34F437" w:rsidR="00385C52">
              <w:rPr>
                <w:rFonts w:ascii="Calibri" w:hAnsi="Calibri" w:cs="Calibri"/>
              </w:rPr>
              <w:t>X</w:t>
            </w:r>
          </w:p>
        </w:tc>
      </w:tr>
      <w:tr w:rsidRPr="009C4D10" w:rsidR="00D4323A" w:rsidTr="1A34F437"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00385C52" w14:paraId="24A5223C" w14:textId="6A179822">
            <w:pPr>
              <w:rPr>
                <w:rFonts w:ascii="Calibri" w:hAnsi="Calibri" w:cs="Calibri"/>
              </w:rPr>
            </w:pPr>
            <w:r w:rsidRPr="1A34F437" w:rsidR="00385C52">
              <w:rPr>
                <w:rFonts w:ascii="Calibri" w:hAnsi="Calibri" w:cs="Calibri"/>
              </w:rPr>
              <w:t>X</w:t>
            </w:r>
          </w:p>
        </w:tc>
      </w:tr>
      <w:tr w:rsidRPr="009C4D10" w:rsidR="00D4323A" w:rsidTr="1A34F437"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00385C52" w14:paraId="1BD9121A" w14:textId="490FEA1C">
            <w:pPr>
              <w:rPr>
                <w:rFonts w:ascii="Calibri" w:hAnsi="Calibri" w:cs="Calibri"/>
              </w:rPr>
            </w:pPr>
            <w:r w:rsidRPr="1A34F437" w:rsidR="00385C52">
              <w:rPr>
                <w:rFonts w:ascii="Calibri" w:hAnsi="Calibri" w:cs="Calibri"/>
              </w:rPr>
              <w:t>X</w:t>
            </w:r>
          </w:p>
        </w:tc>
      </w:tr>
      <w:tr w:rsidRPr="009C4D10" w:rsidR="00D4323A" w:rsidTr="1A34F437"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00385C52" w14:paraId="7D2537CF" w14:textId="7761998F">
            <w:pPr>
              <w:rPr>
                <w:rFonts w:ascii="Calibri" w:hAnsi="Calibri" w:cs="Calibri"/>
              </w:rPr>
            </w:pPr>
            <w:r w:rsidRPr="1A34F437" w:rsidR="00385C52">
              <w:rPr>
                <w:rFonts w:ascii="Calibri" w:hAnsi="Calibri" w:cs="Calibri"/>
              </w:rPr>
              <w:t>X</w:t>
            </w:r>
          </w:p>
        </w:tc>
      </w:tr>
      <w:tr w:rsidRPr="009C4D10" w:rsidR="00D4323A" w:rsidTr="1A34F437"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00385C52" w14:paraId="2CD4C703" w14:textId="47118FF6">
            <w:pPr>
              <w:rPr>
                <w:rFonts w:ascii="Calibri" w:hAnsi="Calibri" w:cs="Calibri"/>
              </w:rPr>
            </w:pPr>
            <w:r w:rsidRPr="1A34F437" w:rsidR="00385C52">
              <w:rPr>
                <w:rFonts w:ascii="Calibri" w:hAnsi="Calibri" w:cs="Calibri"/>
              </w:rPr>
              <w:t>X</w:t>
            </w:r>
          </w:p>
        </w:tc>
      </w:tr>
      <w:tr w:rsidRPr="009C4D10" w:rsidR="00D4323A" w:rsidTr="1A34F437"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00385C52" w14:paraId="324C4411" w14:textId="4BF8C29D">
            <w:pPr>
              <w:rPr>
                <w:rFonts w:ascii="Calibri" w:hAnsi="Calibri" w:cs="Calibri"/>
              </w:rPr>
            </w:pPr>
            <w:r w:rsidRPr="1A34F437" w:rsidR="00385C52">
              <w:rPr>
                <w:rFonts w:ascii="Calibri" w:hAnsi="Calibri" w:cs="Calibri"/>
              </w:rPr>
              <w:t>X</w:t>
            </w:r>
          </w:p>
        </w:tc>
      </w:tr>
      <w:tr w:rsidRPr="009C4D10" w:rsidR="00D4323A" w:rsidTr="1A34F437"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77777777">
            <w:pPr>
              <w:rPr>
                <w:rFonts w:ascii="Calibri" w:hAnsi="Calibri" w:cs="Calibri"/>
              </w:rPr>
            </w:pPr>
          </w:p>
        </w:tc>
        <w:tc>
          <w:tcPr>
            <w:tcW w:w="1505" w:type="dxa"/>
            <w:tcMar/>
            <w:vAlign w:val="center"/>
          </w:tcPr>
          <w:p w:rsidRPr="00CF2E7C" w:rsidR="00D4323A" w:rsidP="00CF2E7C" w:rsidRDefault="00385C52" w14:paraId="0820E928" w14:textId="14428504">
            <w:pPr>
              <w:rPr>
                <w:rFonts w:ascii="Calibri" w:hAnsi="Calibri" w:cs="Calibri"/>
              </w:rPr>
            </w:pPr>
            <w:r w:rsidRPr="1A34F437" w:rsidR="00385C52">
              <w:rPr>
                <w:rFonts w:ascii="Calibri" w:hAnsi="Calibri" w:cs="Calibri"/>
              </w:rPr>
              <w:t>X</w:t>
            </w:r>
          </w:p>
        </w:tc>
      </w:tr>
      <w:tr w:rsidRPr="009C4D10" w:rsidR="00D4323A" w:rsidTr="1A34F437"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77777777">
            <w:pPr>
              <w:rPr>
                <w:rFonts w:ascii="Calibri" w:hAnsi="Calibri" w:cs="Calibri"/>
              </w:rPr>
            </w:pP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00385C52" w14:paraId="654433FC" w14:textId="4ADFB615">
            <w:pPr>
              <w:rPr>
                <w:rFonts w:ascii="Calibri" w:hAnsi="Calibri" w:cs="Calibri"/>
              </w:rPr>
            </w:pPr>
            <w:r w:rsidRPr="1A34F437" w:rsidR="00385C52">
              <w:rPr>
                <w:rFonts w:ascii="Calibri" w:hAnsi="Calibri" w:cs="Calibri"/>
              </w:rPr>
              <w:t>X</w:t>
            </w:r>
          </w:p>
        </w:tc>
      </w:tr>
      <w:tr w:rsidRPr="009C4D10" w:rsidR="00DD292A" w:rsidTr="1A34F437"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1A34F437"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05C456B" w14:textId="77777777">
            <w:pPr>
              <w:rPr>
                <w:rFonts w:ascii="Calibri" w:hAnsi="Calibri" w:cs="Calibri"/>
              </w:rPr>
            </w:pPr>
          </w:p>
        </w:tc>
      </w:tr>
      <w:tr w:rsidRPr="009C4D10" w:rsidR="00DD292A" w:rsidTr="1A34F437"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1A34F437"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1A34F437"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2AA83DE2" w14:textId="77777777">
            <w:pPr>
              <w:rPr>
                <w:rFonts w:ascii="Calibri" w:hAnsi="Calibri" w:cs="Calibri"/>
              </w:rPr>
            </w:pPr>
          </w:p>
        </w:tc>
        <w:tc>
          <w:tcPr>
            <w:tcW w:w="1455" w:type="dxa"/>
            <w:gridSpan w:val="2"/>
            <w:tcMar/>
            <w:vAlign w:val="center"/>
          </w:tcPr>
          <w:p w:rsidRPr="00CF2E7C" w:rsidR="00DD292A" w:rsidP="00CF2E7C" w:rsidRDefault="00DD292A" w14:paraId="135AE0CB" w14:textId="77777777">
            <w:pPr>
              <w:rPr>
                <w:rFonts w:ascii="Calibri" w:hAnsi="Calibri" w:cs="Calibri"/>
              </w:rPr>
            </w:pPr>
          </w:p>
        </w:tc>
        <w:tc>
          <w:tcPr>
            <w:tcW w:w="1505" w:type="dxa"/>
            <w:tcMar/>
            <w:vAlign w:val="center"/>
          </w:tcPr>
          <w:p w:rsidRPr="00CF2E7C" w:rsidR="00DD292A" w:rsidP="00CF2E7C" w:rsidRDefault="00DD292A" w14:paraId="206E8F7C" w14:textId="77777777">
            <w:pPr>
              <w:rPr>
                <w:rFonts w:ascii="Calibri" w:hAnsi="Calibri" w:cs="Calibri"/>
              </w:rPr>
            </w:pPr>
          </w:p>
        </w:tc>
      </w:tr>
      <w:tr w:rsidRPr="009C4D10" w:rsidR="00DD292A" w:rsidTr="1A34F437"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77777777">
            <w:pPr>
              <w:rPr>
                <w:rFonts w:ascii="Calibri" w:hAnsi="Calibri" w:cs="Calibri"/>
              </w:rPr>
            </w:pPr>
          </w:p>
        </w:tc>
        <w:tc>
          <w:tcPr>
            <w:tcW w:w="1455" w:type="dxa"/>
            <w:gridSpan w:val="2"/>
            <w:tcMar/>
            <w:vAlign w:val="center"/>
          </w:tcPr>
          <w:p w:rsidRPr="00CF2E7C" w:rsidR="00DD292A" w:rsidP="00CF2E7C" w:rsidRDefault="00DD292A" w14:paraId="59824F78" w14:textId="77777777">
            <w:pPr>
              <w:rPr>
                <w:rFonts w:ascii="Calibri" w:hAnsi="Calibri" w:cs="Calibri"/>
              </w:rPr>
            </w:pPr>
          </w:p>
        </w:tc>
        <w:tc>
          <w:tcPr>
            <w:tcW w:w="1505" w:type="dxa"/>
            <w:tcMar/>
            <w:vAlign w:val="center"/>
          </w:tcPr>
          <w:p w:rsidRPr="00CF2E7C" w:rsidR="00DD292A" w:rsidP="00CF2E7C" w:rsidRDefault="00DD292A" w14:paraId="772FA653" w14:textId="77777777">
            <w:pPr>
              <w:rPr>
                <w:rFonts w:ascii="Calibri" w:hAnsi="Calibri" w:cs="Calibri"/>
              </w:rPr>
            </w:pPr>
          </w:p>
        </w:tc>
      </w:tr>
      <w:tr w:rsidRPr="009C4D10" w:rsidR="00DD292A" w:rsidTr="1A34F437"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E60504E" w14:textId="77777777">
            <w:pPr>
              <w:rPr>
                <w:rFonts w:ascii="Calibri" w:hAnsi="Calibri" w:cs="Calibri"/>
              </w:rPr>
            </w:pPr>
          </w:p>
        </w:tc>
        <w:tc>
          <w:tcPr>
            <w:tcW w:w="1455" w:type="dxa"/>
            <w:gridSpan w:val="2"/>
            <w:tcMar/>
            <w:vAlign w:val="center"/>
          </w:tcPr>
          <w:p w:rsidRPr="00CF2E7C" w:rsidR="00DD292A" w:rsidP="00CF2E7C" w:rsidRDefault="00DD292A" w14:paraId="4FF5C987" w14:textId="77777777">
            <w:pPr>
              <w:rPr>
                <w:rFonts w:ascii="Calibri" w:hAnsi="Calibri" w:cs="Calibri"/>
              </w:rPr>
            </w:pPr>
          </w:p>
        </w:tc>
        <w:tc>
          <w:tcPr>
            <w:tcW w:w="1505" w:type="dxa"/>
            <w:tcMar/>
            <w:vAlign w:val="center"/>
          </w:tcPr>
          <w:p w:rsidRPr="00CF2E7C" w:rsidR="00DD292A" w:rsidP="00CF2E7C" w:rsidRDefault="00DD292A" w14:paraId="2341305D" w14:textId="77777777">
            <w:pPr>
              <w:rPr>
                <w:rFonts w:ascii="Calibri" w:hAnsi="Calibri" w:cs="Calibri"/>
              </w:rPr>
            </w:pPr>
          </w:p>
        </w:tc>
      </w:tr>
      <w:tr w:rsidRPr="009C4D10" w:rsidR="00DD292A" w:rsidTr="1A34F437"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77777777">
            <w:pPr>
              <w:rPr>
                <w:rFonts w:ascii="Calibri" w:hAnsi="Calibri" w:cs="Calibri"/>
              </w:rPr>
            </w:pPr>
          </w:p>
        </w:tc>
        <w:tc>
          <w:tcPr>
            <w:tcW w:w="1455" w:type="dxa"/>
            <w:gridSpan w:val="2"/>
            <w:tcMar/>
            <w:vAlign w:val="center"/>
          </w:tcPr>
          <w:p w:rsidRPr="00CF2E7C" w:rsidR="00DD292A" w:rsidP="00CF2E7C" w:rsidRDefault="00DD292A" w14:paraId="21154B2A" w14:textId="77777777">
            <w:pPr>
              <w:rPr>
                <w:rFonts w:ascii="Calibri" w:hAnsi="Calibri" w:cs="Calibri"/>
              </w:rPr>
            </w:pPr>
          </w:p>
        </w:tc>
        <w:tc>
          <w:tcPr>
            <w:tcW w:w="1505" w:type="dxa"/>
            <w:tcMar/>
            <w:vAlign w:val="center"/>
          </w:tcPr>
          <w:p w:rsidRPr="00CF2E7C" w:rsidR="00DD292A" w:rsidP="00CF2E7C" w:rsidRDefault="00DD292A" w14:paraId="48F15DA7" w14:textId="77777777">
            <w:pPr>
              <w:rPr>
                <w:rFonts w:ascii="Calibri" w:hAnsi="Calibri" w:cs="Calibri"/>
              </w:rPr>
            </w:pPr>
          </w:p>
        </w:tc>
      </w:tr>
      <w:tr w:rsidRPr="009C4D10" w:rsidR="00DD292A" w:rsidTr="1A34F437"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77777777">
            <w:pPr>
              <w:rPr>
                <w:rFonts w:ascii="Calibri" w:hAnsi="Calibri" w:cs="Calibri"/>
              </w:rPr>
            </w:pPr>
          </w:p>
        </w:tc>
        <w:tc>
          <w:tcPr>
            <w:tcW w:w="1505" w:type="dxa"/>
            <w:tcMar/>
            <w:vAlign w:val="center"/>
          </w:tcPr>
          <w:p w:rsidRPr="00CF2E7C" w:rsidR="00DD292A" w:rsidP="00CF2E7C" w:rsidRDefault="00DD292A" w14:paraId="72514BA5" w14:textId="77777777">
            <w:pPr>
              <w:rPr>
                <w:rFonts w:ascii="Calibri" w:hAnsi="Calibri" w:cs="Calibri"/>
              </w:rPr>
            </w:pPr>
          </w:p>
        </w:tc>
      </w:tr>
      <w:tr w:rsidRPr="009C4D10" w:rsidR="00DD292A" w:rsidTr="1A34F437"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3C341D29" w14:textId="77777777">
            <w:pPr>
              <w:rPr>
                <w:rFonts w:ascii="Calibri" w:hAnsi="Calibri" w:cs="Calibri"/>
              </w:rPr>
            </w:pP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77777777">
            <w:pPr>
              <w:rPr>
                <w:rFonts w:ascii="Calibri" w:hAnsi="Calibri" w:cs="Calibri"/>
              </w:rPr>
            </w:pPr>
          </w:p>
        </w:tc>
      </w:tr>
      <w:tr w:rsidRPr="009C4D10" w:rsidR="00DD292A" w:rsidTr="1A34F437"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1A34F437"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2FAABD2D" w14:textId="77777777">
            <w:pPr>
              <w:rPr>
                <w:rFonts w:ascii="Calibri" w:hAnsi="Calibri" w:cs="Calibri"/>
              </w:rPr>
            </w:pPr>
          </w:p>
        </w:tc>
      </w:tr>
      <w:tr w:rsidRPr="009C4D10" w:rsidR="00DD292A" w:rsidTr="1A34F437"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1A34F437"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1A34F437"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00DD292A" w14:paraId="18248895" w14:textId="77777777">
            <w:pPr>
              <w:rPr>
                <w:rFonts w:ascii="Calibri" w:hAnsi="Calibri" w:cs="Calibri"/>
              </w:rPr>
            </w:pPr>
          </w:p>
        </w:tc>
      </w:tr>
      <w:tr w:rsidRPr="009C4D10" w:rsidR="00DD292A" w:rsidTr="1A34F437"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0DD292A" w14:paraId="19285B54" w14:textId="77777777">
            <w:pPr>
              <w:rPr>
                <w:rFonts w:ascii="Calibri" w:hAnsi="Calibri" w:cs="Calibri"/>
              </w:rPr>
            </w:pPr>
          </w:p>
        </w:tc>
      </w:tr>
      <w:tr w:rsidRPr="009C4D10" w:rsidR="00DD292A" w:rsidTr="1A34F437"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0DD292A" w14:paraId="27B73CB2" w14:textId="77777777">
            <w:pPr>
              <w:rPr>
                <w:rFonts w:ascii="Calibri" w:hAnsi="Calibri" w:cs="Calibri"/>
              </w:rPr>
            </w:pPr>
          </w:p>
        </w:tc>
      </w:tr>
      <w:tr w:rsidRPr="009C4D10" w:rsidR="00DD292A" w:rsidTr="1A34F437"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00DD292A" w14:paraId="0B0E7BE0" w14:textId="77777777">
            <w:pPr>
              <w:rPr>
                <w:rFonts w:ascii="Calibri" w:hAnsi="Calibri" w:cs="Calibri"/>
              </w:rPr>
            </w:pPr>
          </w:p>
        </w:tc>
      </w:tr>
      <w:tr w:rsidRPr="009C4D10" w:rsidR="00DD292A" w:rsidTr="1A34F437"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00DD292A" w14:paraId="36FA7FC3" w14:textId="77777777">
            <w:pPr>
              <w:rPr>
                <w:rFonts w:ascii="Calibri" w:hAnsi="Calibri" w:cs="Calibri"/>
              </w:rPr>
            </w:pPr>
          </w:p>
        </w:tc>
      </w:tr>
      <w:tr w:rsidRPr="009C4D10" w:rsidR="00DD292A" w:rsidTr="1A34F437"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00DD292A" w14:paraId="6C1FE16E" w14:textId="77777777">
            <w:pPr>
              <w:rPr>
                <w:rFonts w:ascii="Calibri" w:hAnsi="Calibri" w:cs="Calibri"/>
              </w:rPr>
            </w:pPr>
          </w:p>
        </w:tc>
      </w:tr>
      <w:tr w:rsidRPr="009C4D10" w:rsidR="00DD292A" w:rsidTr="1A34F437"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00DD292A" w14:paraId="6A0704D2" w14:textId="77777777">
            <w:pPr>
              <w:rPr>
                <w:rFonts w:ascii="Calibri" w:hAnsi="Calibri" w:cs="Calibri"/>
              </w:rPr>
            </w:pPr>
          </w:p>
        </w:tc>
      </w:tr>
      <w:tr w:rsidRPr="009C4D10" w:rsidR="00DD292A" w:rsidTr="1A34F437"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00DD292A" w14:paraId="5B8FD802" w14:textId="77777777">
            <w:pPr>
              <w:rPr>
                <w:rFonts w:ascii="Calibri" w:hAnsi="Calibri" w:cs="Calibri"/>
              </w:rPr>
            </w:pPr>
          </w:p>
        </w:tc>
      </w:tr>
      <w:tr w:rsidRPr="009C4D10" w:rsidR="00DD292A" w:rsidTr="1A34F437"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00DD292A" w14:paraId="73977984" w14:textId="77777777">
            <w:pPr>
              <w:rPr>
                <w:rFonts w:ascii="Calibri" w:hAnsi="Calibri" w:cs="Calibri"/>
              </w:rPr>
            </w:pPr>
          </w:p>
        </w:tc>
      </w:tr>
      <w:tr w:rsidRPr="009C4D10" w:rsidR="00DD292A" w:rsidTr="1A34F437"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00DD292A" w14:paraId="258AB5B6" w14:textId="77777777">
            <w:pPr>
              <w:rPr>
                <w:rFonts w:ascii="Calibri" w:hAnsi="Calibri" w:cs="Calibri"/>
              </w:rPr>
            </w:pPr>
          </w:p>
        </w:tc>
      </w:tr>
      <w:tr w:rsidRPr="009C4D10" w:rsidR="00DD292A" w:rsidTr="1A34F437"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158786" w14:textId="77777777">
            <w:pPr>
              <w:rPr>
                <w:rFonts w:ascii="Calibri" w:hAnsi="Calibri" w:cs="Calibri"/>
              </w:rPr>
            </w:pPr>
          </w:p>
        </w:tc>
        <w:tc>
          <w:tcPr>
            <w:tcW w:w="1455" w:type="dxa"/>
            <w:gridSpan w:val="2"/>
            <w:tcMar/>
            <w:vAlign w:val="center"/>
          </w:tcPr>
          <w:p w:rsidRPr="00CF2E7C" w:rsidR="00DD292A" w:rsidP="00CF2E7C" w:rsidRDefault="00DD292A" w14:paraId="48FCC9CA" w14:textId="77777777">
            <w:pPr>
              <w:rPr>
                <w:rFonts w:ascii="Calibri" w:hAnsi="Calibri" w:cs="Calibri"/>
              </w:rPr>
            </w:pPr>
          </w:p>
        </w:tc>
        <w:tc>
          <w:tcPr>
            <w:tcW w:w="1505" w:type="dxa"/>
            <w:tcMar/>
            <w:vAlign w:val="center"/>
          </w:tcPr>
          <w:p w:rsidRPr="00CF2E7C" w:rsidR="00DD292A" w:rsidP="00CF2E7C" w:rsidRDefault="00DD292A" w14:paraId="24D6275F" w14:textId="77777777">
            <w:pPr>
              <w:rPr>
                <w:rFonts w:ascii="Calibri" w:hAnsi="Calibri" w:cs="Calibri"/>
              </w:rPr>
            </w:pPr>
          </w:p>
        </w:tc>
      </w:tr>
      <w:tr w:rsidRPr="009C4D10" w:rsidR="00DD292A" w:rsidTr="1A34F437"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00DD292A" w14:paraId="3132483F" w14:textId="77777777">
            <w:pPr>
              <w:rPr>
                <w:rFonts w:ascii="Calibri" w:hAnsi="Calibri" w:cs="Calibri"/>
              </w:rPr>
            </w:pPr>
          </w:p>
        </w:tc>
      </w:tr>
      <w:tr w:rsidRPr="009C4D10" w:rsidR="00DD292A" w:rsidTr="1A34F437"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00DD292A" w14:paraId="6A1956C6" w14:textId="77777777">
            <w:pPr>
              <w:rPr>
                <w:rFonts w:ascii="Calibri" w:hAnsi="Calibri" w:cs="Calibri"/>
              </w:rPr>
            </w:pPr>
          </w:p>
        </w:tc>
      </w:tr>
      <w:tr w:rsidRPr="009C4D10" w:rsidR="00DD292A" w:rsidTr="1A34F437"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00DD292A" w14:paraId="6D557613" w14:textId="77777777">
            <w:pPr>
              <w:rPr>
                <w:rFonts w:ascii="Calibri" w:hAnsi="Calibri" w:cs="Calibri"/>
              </w:rPr>
            </w:pPr>
          </w:p>
        </w:tc>
      </w:tr>
      <w:tr w:rsidRPr="009C4D10" w:rsidR="00DD292A" w:rsidTr="1A34F437"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D292A" w14:paraId="2D2CEFA1" w14:textId="77777777">
            <w:pPr>
              <w:rPr>
                <w:rFonts w:ascii="Calibri" w:hAnsi="Calibri" w:cs="Calibri"/>
              </w:rPr>
            </w:pPr>
          </w:p>
        </w:tc>
      </w:tr>
      <w:tr w:rsidRPr="009C4D10" w:rsidR="00DD292A" w:rsidTr="1A34F437"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00DD292A" w14:paraId="5091B64E" w14:textId="77777777">
            <w:pPr>
              <w:rPr>
                <w:rFonts w:ascii="Calibri" w:hAnsi="Calibri" w:cs="Calibri"/>
              </w:rPr>
            </w:pPr>
          </w:p>
        </w:tc>
      </w:tr>
      <w:tr w:rsidRPr="009C4D10" w:rsidR="00DD292A" w:rsidTr="1A34F437"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00DD292A" w14:paraId="4B58B540" w14:textId="77777777">
            <w:pPr>
              <w:rPr>
                <w:rFonts w:ascii="Calibri" w:hAnsi="Calibri" w:cs="Calibri"/>
              </w:rPr>
            </w:pPr>
          </w:p>
        </w:tc>
      </w:tr>
      <w:tr w:rsidRPr="009C4D10" w:rsidR="00DD292A" w:rsidTr="1A34F437"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DD292A" w14:paraId="6880DCC8" w14:textId="77777777">
            <w:pPr>
              <w:rPr>
                <w:rFonts w:ascii="Calibri" w:hAnsi="Calibri" w:cs="Calibri"/>
              </w:rPr>
            </w:pPr>
          </w:p>
        </w:tc>
      </w:tr>
      <w:tr w:rsidRPr="009C4D10" w:rsidR="00DD292A" w:rsidTr="1A34F437"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DD292A" w14:paraId="3EFF307A" w14:textId="77777777">
            <w:pPr>
              <w:rPr>
                <w:rFonts w:ascii="Calibri" w:hAnsi="Calibri" w:cs="Calibri"/>
              </w:rPr>
            </w:pPr>
          </w:p>
        </w:tc>
      </w:tr>
      <w:tr w:rsidRPr="009C4D10" w:rsidR="00DD292A" w:rsidTr="1A34F437"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D292A" w14:paraId="0503497B" w14:textId="77777777">
            <w:pPr>
              <w:rPr>
                <w:rFonts w:ascii="Calibri" w:hAnsi="Calibri" w:cs="Calibri"/>
              </w:rPr>
            </w:pPr>
          </w:p>
        </w:tc>
      </w:tr>
      <w:tr w:rsidRPr="009C4D10" w:rsidR="00DD292A" w:rsidTr="1A34F437"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D292A" w14:paraId="0F24D7A9" w14:textId="77777777">
            <w:pPr>
              <w:rPr>
                <w:rFonts w:ascii="Calibri" w:hAnsi="Calibri" w:cs="Calibri"/>
              </w:rPr>
            </w:pPr>
          </w:p>
        </w:tc>
      </w:tr>
      <w:tr w:rsidRPr="009C4D10" w:rsidR="00DD292A" w:rsidTr="1A34F437"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77777777">
            <w:pPr>
              <w:rPr>
                <w:rFonts w:ascii="Calibri" w:hAnsi="Calibri" w:cs="Calibri"/>
              </w:rPr>
            </w:pPr>
          </w:p>
        </w:tc>
      </w:tr>
      <w:tr w:rsidRPr="009C4D10" w:rsidR="00DD292A" w:rsidTr="1A34F437"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1A34F437"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AD63761" w14:textId="77777777">
            <w:pPr>
              <w:rPr>
                <w:rFonts w:ascii="Calibri" w:hAnsi="Calibri" w:cs="Calibri"/>
              </w:rPr>
            </w:pPr>
          </w:p>
        </w:tc>
      </w:tr>
      <w:tr w:rsidRPr="009C4D10" w:rsidR="00DD292A" w:rsidTr="1A34F437"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1A34F437"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tcMar/>
            <w:vAlign w:val="center"/>
          </w:tcPr>
          <w:p w:rsidRPr="00CF2E7C" w:rsidR="00DD292A" w:rsidP="00CF2E7C" w:rsidRDefault="006F62E4" w14:paraId="052C8C35" w14:textId="355180D7">
            <w:pPr>
              <w:rPr>
                <w:rFonts w:ascii="Calibri" w:hAnsi="Calibri" w:cs="Calibri"/>
              </w:rPr>
            </w:pPr>
            <w:r w:rsidRPr="1A34F437" w:rsidR="006F62E4">
              <w:rPr>
                <w:rFonts w:ascii="Calibri" w:hAnsi="Calibri" w:cs="Calibri"/>
              </w:rPr>
              <w:t>The targeted entities are those that list thematic bonds in the Argentine capital markets.</w:t>
            </w:r>
          </w:p>
        </w:tc>
      </w:tr>
      <w:tr w:rsidRPr="009C4D10" w:rsidR="00DD292A" w:rsidTr="1A34F437"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1A34F437"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1A34F437"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77777777">
            <w:pPr>
              <w:rPr>
                <w:rFonts w:ascii="Calibri" w:hAnsi="Calibri" w:cs="Calibri"/>
              </w:rPr>
            </w:pPr>
          </w:p>
        </w:tc>
      </w:tr>
      <w:tr w:rsidRPr="009C4D10" w:rsidR="00DD292A" w:rsidTr="1A34F437"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77777777">
            <w:pPr>
              <w:rPr>
                <w:rFonts w:ascii="Calibri" w:hAnsi="Calibri" w:cs="Calibri"/>
              </w:rPr>
            </w:pPr>
          </w:p>
        </w:tc>
      </w:tr>
      <w:tr w:rsidRPr="00EB7FED" w:rsidR="00DD292A" w:rsidTr="1A34F437"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tcMar/>
            <w:vAlign w:val="center"/>
          </w:tcPr>
          <w:p w:rsidRPr="00CF2E7C" w:rsidR="00DD292A" w:rsidP="00CF2E7C" w:rsidRDefault="00DD292A" w14:paraId="29FA3AF2" w14:textId="77777777">
            <w:pPr>
              <w:rPr>
                <w:rFonts w:ascii="Calibri" w:hAnsi="Calibri" w:cs="Calibri"/>
                <w:lang w:val="sv-SE"/>
              </w:rPr>
            </w:pPr>
          </w:p>
        </w:tc>
      </w:tr>
      <w:tr w:rsidRPr="009C4D10" w:rsidR="00DD292A" w:rsidTr="1A34F437"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77777777">
            <w:pPr>
              <w:rPr>
                <w:rFonts w:ascii="Calibri" w:hAnsi="Calibri" w:cs="Calibri"/>
              </w:rPr>
            </w:pPr>
          </w:p>
        </w:tc>
      </w:tr>
      <w:tr w:rsidRPr="009C4D10" w:rsidR="00DD292A" w:rsidTr="1A34F437"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4F82F25F" w14:textId="77777777">
            <w:pPr>
              <w:rPr>
                <w:rFonts w:ascii="Calibri" w:hAnsi="Calibri" w:cs="Calibri"/>
              </w:rPr>
            </w:pPr>
          </w:p>
        </w:tc>
      </w:tr>
      <w:tr w:rsidRPr="009C4D10" w:rsidR="00DD292A" w:rsidTr="1A34F437"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DD292A" w14:paraId="00B7C4FE" w14:textId="77777777">
            <w:pPr>
              <w:rPr>
                <w:rFonts w:ascii="Calibri" w:hAnsi="Calibri" w:cs="Calibri"/>
              </w:rPr>
            </w:pPr>
          </w:p>
        </w:tc>
      </w:tr>
      <w:tr w:rsidRPr="009C4D10" w:rsidR="00DD292A" w:rsidTr="1A34F437"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1A34F437"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385C52" w14:paraId="66471C49" w14:textId="050E9FBF">
            <w:pPr>
              <w:rPr>
                <w:rFonts w:ascii="Calibri" w:hAnsi="Calibri" w:cs="Calibri"/>
              </w:rPr>
            </w:pPr>
            <w:r w:rsidRPr="1A34F437" w:rsidR="00385C52">
              <w:rPr>
                <w:rFonts w:ascii="Calibri" w:hAnsi="Calibri" w:cs="Calibri"/>
              </w:rPr>
              <w:t>X</w:t>
            </w:r>
          </w:p>
        </w:tc>
      </w:tr>
      <w:tr w:rsidRPr="009C4D10" w:rsidR="00DD292A" w:rsidTr="1A34F437"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77777777">
            <w:pPr>
              <w:rPr>
                <w:rFonts w:ascii="Calibri" w:hAnsi="Calibri" w:cs="Calibri"/>
              </w:rPr>
            </w:pPr>
          </w:p>
        </w:tc>
      </w:tr>
      <w:tr w:rsidRPr="009C4D10" w:rsidR="00DD292A" w:rsidTr="1A34F437"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2C42344" w14:textId="77777777">
            <w:pPr>
              <w:rPr>
                <w:rFonts w:ascii="Calibri" w:hAnsi="Calibri" w:cs="Calibri"/>
              </w:rPr>
            </w:pPr>
          </w:p>
        </w:tc>
      </w:tr>
      <w:tr w:rsidRPr="009C4D10" w:rsidR="00DD292A" w:rsidTr="1A34F437"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1A34F437"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91ADDB" w14:textId="77777777">
            <w:pPr>
              <w:rPr>
                <w:rFonts w:ascii="Calibri" w:hAnsi="Calibri" w:cs="Calibri"/>
              </w:rPr>
            </w:pPr>
          </w:p>
        </w:tc>
      </w:tr>
      <w:tr w:rsidRPr="009C4D10" w:rsidR="00DD292A" w:rsidTr="1A34F437"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1A34F437"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E40662" w14:paraId="23B1AD2E" w14:textId="01E74E04">
            <w:pPr>
              <w:rPr>
                <w:rFonts w:ascii="Calibri" w:hAnsi="Calibri" w:cs="Calibri"/>
              </w:rPr>
            </w:pPr>
            <w:r w:rsidRPr="1A34F437" w:rsidR="00E40662">
              <w:rPr>
                <w:rFonts w:ascii="Calibri" w:hAnsi="Calibri" w:cs="Calibri"/>
              </w:rPr>
              <w:t>X</w:t>
            </w:r>
          </w:p>
        </w:tc>
      </w:tr>
      <w:tr w:rsidRPr="009C4D10" w:rsidR="00DD3B33" w:rsidTr="1A34F437"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E40662" w14:paraId="3C7F283C" w14:textId="3052788D">
            <w:pPr>
              <w:rPr>
                <w:rFonts w:ascii="Calibri" w:hAnsi="Calibri" w:cs="Calibri"/>
              </w:rPr>
            </w:pPr>
            <w:r w:rsidRPr="1A34F437" w:rsidR="00E40662">
              <w:rPr>
                <w:rFonts w:ascii="Calibri" w:hAnsi="Calibri" w:cs="Calibri"/>
              </w:rPr>
              <w:t>X</w:t>
            </w:r>
          </w:p>
        </w:tc>
      </w:tr>
      <w:tr w:rsidRPr="009C4D10" w:rsidR="00DD3B33" w:rsidTr="1A34F437"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1A34F437"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1A34F437"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E40662" w14:paraId="208660C3" w14:textId="1A955BA6">
            <w:pPr>
              <w:rPr>
                <w:rFonts w:ascii="Calibri" w:hAnsi="Calibri" w:cs="Calibri"/>
              </w:rPr>
            </w:pPr>
            <w:r w:rsidRPr="1A34F437" w:rsidR="00E40662">
              <w:rPr>
                <w:rFonts w:ascii="Calibri" w:hAnsi="Calibri" w:cs="Calibri"/>
              </w:rPr>
              <w:t>X</w:t>
            </w:r>
          </w:p>
        </w:tc>
      </w:tr>
      <w:tr w:rsidRPr="009C4D10" w:rsidR="00DD3B33" w:rsidTr="1A34F437"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E40662" w14:paraId="66597FF7" w14:textId="51C591A1">
            <w:pPr>
              <w:rPr>
                <w:rFonts w:ascii="Calibri" w:hAnsi="Calibri" w:cs="Calibri"/>
              </w:rPr>
            </w:pPr>
            <w:r w:rsidRPr="1A34F437" w:rsidR="00E40662">
              <w:rPr>
                <w:rFonts w:ascii="Calibri" w:hAnsi="Calibri" w:cs="Calibri"/>
              </w:rPr>
              <w:t>X</w:t>
            </w:r>
          </w:p>
        </w:tc>
      </w:tr>
      <w:tr w:rsidRPr="009C4D10" w:rsidR="00DD3B33" w:rsidTr="1A34F437"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1A34F437"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77777777">
            <w:pPr>
              <w:rPr>
                <w:rFonts w:ascii="Calibri" w:hAnsi="Calibri" w:cs="Calibri"/>
              </w:rPr>
            </w:pPr>
          </w:p>
        </w:tc>
      </w:tr>
      <w:tr w:rsidRPr="009C4D10" w:rsidR="00DD3B33" w:rsidTr="1A34F437"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77777777">
            <w:pPr>
              <w:rPr>
                <w:rFonts w:ascii="Calibri" w:hAnsi="Calibri" w:cs="Calibri"/>
              </w:rPr>
            </w:pPr>
          </w:p>
        </w:tc>
      </w:tr>
      <w:tr w:rsidRPr="009C4D10" w:rsidR="00DD3B33" w:rsidTr="1A34F437"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1A34F437"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1A34F437"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006F62E4" w14:paraId="6BF4AF82" w14:textId="3A4A4B18">
            <w:pPr>
              <w:rPr>
                <w:rFonts w:ascii="Calibri" w:hAnsi="Calibri" w:cs="Calibri"/>
              </w:rPr>
            </w:pPr>
            <w:r w:rsidRPr="1A34F437" w:rsidR="006F62E4">
              <w:rPr>
                <w:rFonts w:ascii="Calibri" w:hAnsi="Calibri" w:cs="Calibri"/>
              </w:rPr>
              <w:t xml:space="preserve">The consequences depend on the severity of the breach. Failure to </w:t>
            </w:r>
            <w:r w:rsidRPr="1A34F437" w:rsidR="006F62E4">
              <w:rPr>
                <w:rFonts w:ascii="Calibri" w:hAnsi="Calibri" w:cs="Calibri"/>
              </w:rPr>
              <w:t>disclose</w:t>
            </w:r>
            <w:r w:rsidRPr="1A34F437" w:rsidR="006F62E4">
              <w:rPr>
                <w:rFonts w:ascii="Calibri" w:hAnsi="Calibri" w:cs="Calibri"/>
              </w:rPr>
              <w:t xml:space="preserve"> material information to investors may result in personal liability for members of the company’s board of directors and supervisory committee. Investors may also seek compensation if they have suffered damages. Non-compliance with the voluntarily assumed reporting obligations may </w:t>
            </w:r>
            <w:r w:rsidRPr="1A34F437" w:rsidR="006F62E4">
              <w:rPr>
                <w:rFonts w:ascii="Calibri" w:hAnsi="Calibri" w:cs="Calibri"/>
              </w:rPr>
              <w:t>lead to fines or warnings imposed by the CNV. In the most serious cases, the CNV may suspend the company’s authorization to make public offerings.</w:t>
            </w:r>
          </w:p>
        </w:tc>
      </w:tr>
      <w:tr w:rsidRPr="009C4D10" w:rsidR="00DD292A" w:rsidTr="1A34F437"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1A34F437"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77777777">
            <w:pPr>
              <w:rPr>
                <w:rFonts w:ascii="Calibri" w:hAnsi="Calibri" w:cs="Calibri"/>
              </w:rPr>
            </w:pPr>
          </w:p>
        </w:tc>
      </w:tr>
      <w:tr w:rsidRPr="009C4D10" w:rsidR="00DD292A" w:rsidTr="1A34F437"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6F62E4" w14:paraId="6409BBE0" w14:textId="2085EC08">
            <w:pPr>
              <w:rPr>
                <w:rFonts w:ascii="Calibri" w:hAnsi="Calibri" w:cs="Calibri"/>
              </w:rPr>
            </w:pPr>
            <w:r w:rsidRPr="1A34F437" w:rsidR="006F62E4">
              <w:rPr>
                <w:rFonts w:ascii="Calibri" w:hAnsi="Calibri" w:cs="Calibri"/>
              </w:rPr>
              <w:t>X</w:t>
            </w:r>
          </w:p>
        </w:tc>
      </w:tr>
      <w:tr w:rsidRPr="009C4D10" w:rsidR="00DD292A" w:rsidTr="1A34F437"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1A34F437"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00CF2E7C" w:rsidRDefault="006F62E4" w14:paraId="496F7156" w14:textId="2FF7A604">
            <w:pPr>
              <w:rPr>
                <w:rFonts w:ascii="Calibri" w:hAnsi="Calibri" w:cs="Calibri"/>
              </w:rPr>
            </w:pPr>
            <w:r w:rsidRPr="1A34F437" w:rsidR="006F62E4">
              <w:rPr>
                <w:rFonts w:ascii="Calibri" w:hAnsi="Calibri" w:cs="Calibri"/>
              </w:rPr>
              <w:t xml:space="preserve">There have been </w:t>
            </w:r>
            <w:r w:rsidRPr="1A34F437" w:rsidR="006F62E4">
              <w:rPr>
                <w:rFonts w:ascii="Calibri" w:hAnsi="Calibri" w:cs="Calibri"/>
              </w:rPr>
              <w:t>numerous</w:t>
            </w:r>
            <w:r w:rsidRPr="1A34F437" w:rsidR="006F62E4">
              <w:rPr>
                <w:rFonts w:ascii="Calibri" w:hAnsi="Calibri" w:cs="Calibri"/>
              </w:rPr>
              <w:t xml:space="preserve"> issuances of thematic bonds in the local market.</w:t>
            </w:r>
          </w:p>
        </w:tc>
      </w:tr>
      <w:tr w:rsidRPr="009C4D10" w:rsidR="00DD292A" w:rsidTr="1A34F437"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1A34F437"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E40662" w14:paraId="62ADDDD1" w14:textId="073DFE3B">
            <w:pPr>
              <w:rPr>
                <w:rFonts w:ascii="Calibri" w:hAnsi="Calibri" w:cs="Calibri"/>
              </w:rPr>
            </w:pPr>
            <w:r w:rsidRPr="1A34F437" w:rsidR="00E40662">
              <w:rPr>
                <w:rFonts w:ascii="Calibri" w:hAnsi="Calibri" w:cs="Calibri"/>
              </w:rPr>
              <w:t>X</w:t>
            </w:r>
          </w:p>
        </w:tc>
      </w:tr>
      <w:tr w:rsidRPr="009C4D10" w:rsidR="00DD292A" w:rsidTr="1A34F437"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77777777">
            <w:pPr>
              <w:rPr>
                <w:rFonts w:ascii="Calibri" w:hAnsi="Calibri" w:cs="Calibri"/>
              </w:rPr>
            </w:pPr>
          </w:p>
        </w:tc>
      </w:tr>
      <w:tr w:rsidRPr="009C4D10" w:rsidR="00DD292A" w:rsidTr="1A34F437"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1A34F437"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006F62E4" w14:paraId="7394013F" w14:textId="34FA4B87">
            <w:pPr>
              <w:rPr>
                <w:rFonts w:ascii="Calibri" w:hAnsi="Calibri" w:cs="Calibri"/>
              </w:rPr>
            </w:pPr>
            <w:r w:rsidRPr="1A34F437" w:rsidR="006F62E4">
              <w:rPr>
                <w:rFonts w:ascii="Calibri" w:hAnsi="Calibri" w:cs="Calibri"/>
              </w:rPr>
              <w:t xml:space="preserve">We are not aware of any sanctions imposed for failure to </w:t>
            </w:r>
            <w:r w:rsidRPr="1A34F437" w:rsidR="006F62E4">
              <w:rPr>
                <w:rFonts w:ascii="Calibri" w:hAnsi="Calibri" w:cs="Calibri"/>
              </w:rPr>
              <w:t>disclose</w:t>
            </w:r>
            <w:r w:rsidRPr="1A34F437" w:rsidR="006F62E4">
              <w:rPr>
                <w:rFonts w:ascii="Calibri" w:hAnsi="Calibri" w:cs="Calibri"/>
              </w:rPr>
              <w:t xml:space="preserve"> material information that the issuer voluntarily committed to provide</w:t>
            </w:r>
          </w:p>
        </w:tc>
      </w:tr>
      <w:tr w:rsidRPr="009C4D10" w:rsidR="00DD292A" w:rsidTr="1A34F437"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1A34F437"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E40662" w14:paraId="19ECDEDB" w14:textId="59521AF4">
            <w:pPr>
              <w:rPr>
                <w:rFonts w:ascii="Calibri" w:hAnsi="Calibri" w:cs="Calibri"/>
              </w:rPr>
            </w:pPr>
            <w:r w:rsidRPr="1A34F437" w:rsidR="00E40662">
              <w:rPr>
                <w:rFonts w:ascii="Calibri" w:hAnsi="Calibri" w:cs="Calibri"/>
              </w:rPr>
              <w:t>X</w:t>
            </w:r>
          </w:p>
        </w:tc>
      </w:tr>
      <w:tr w:rsidRPr="009C4D10" w:rsidR="00DD292A" w:rsidTr="1A34F437"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1A34F437"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1A34F437"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83"/>
      <w:r>
        <w:rPr>
          <w:lang w:val="en-SG"/>
        </w:rPr>
        <w:t xml:space="preserve">Section 5.2: </w:t>
      </w:r>
      <w:r w:rsidRPr="009C4D10" w:rsidR="00FE66B1">
        <w:rPr>
          <w:lang w:val="en-SG"/>
        </w:rPr>
        <w:t>Policy goal or function of the policy tool</w:t>
      </w:r>
      <w:bookmarkEnd w:id="83"/>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1A34F437"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1A34F437"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1A34F437"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1A34F437"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1A34F437"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1A34F437"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E40662" w14:paraId="34AD028F" w14:textId="091B4249">
            <w:pPr>
              <w:textAlignment w:val="baseline"/>
              <w:rPr>
                <w:rFonts w:ascii="Calibri" w:hAnsi="Calibri" w:eastAsia="Times New Roman" w:cs="Calibri"/>
                <w:kern w:val="0"/>
                <w:lang w:eastAsia="en-GB"/>
                <w14:ligatures w14:val="none"/>
              </w:rPr>
            </w:pPr>
            <w:r w:rsidR="00E40662">
              <w:rPr>
                <w:rFonts w:ascii="Calibri" w:hAnsi="Calibri" w:eastAsia="Times New Roman" w:cs="Calibri"/>
                <w:kern w:val="0"/>
                <w:lang w:eastAsia="en-GB"/>
                <w14:ligatures w14:val="none"/>
              </w:rPr>
              <w:t>X</w:t>
            </w:r>
          </w:p>
        </w:tc>
      </w:tr>
      <w:tr w:rsidRPr="009C4D10" w:rsidR="00410853" w:rsidTr="1A34F437"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1A34F437"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E40662" w:rsidR="00410853" w:rsidP="00CF2E7C" w:rsidRDefault="006F62E4" w14:paraId="127308B5" w14:textId="70A24FF6">
            <w:pPr>
              <w:textAlignment w:val="baseline"/>
              <w:rPr>
                <w:rFonts w:ascii="Calibri" w:hAnsi="Calibri" w:eastAsia="Times New Roman" w:cs="Calibri"/>
                <w:kern w:val="0"/>
                <w:lang w:val="en-US" w:eastAsia="en-GB"/>
                <w14:ligatures w14:val="none"/>
                <w:rPrChange w:author="" w16du:dateUtc="2025-07-03T17:33:00Z" w:id="293940748">
                  <w:rPr>
                    <w:rFonts w:ascii="Calibri" w:hAnsi="Calibri" w:eastAsia="Times New Roman" w:cs="Calibri"/>
                    <w:kern w:val="0"/>
                    <w:lang w:eastAsia="en-GB"/>
                    <w14:ligatures w14:val="none"/>
                  </w:rPr>
                </w:rPrChange>
              </w:rPr>
            </w:pPr>
            <w:r w:rsidRPr="006F62E4" w:rsidR="006F62E4">
              <w:rPr>
                <w:rFonts w:ascii="Calibri" w:hAnsi="Calibri" w:eastAsia="Times New Roman" w:cs="Calibri"/>
                <w:kern w:val="0"/>
                <w:lang w:val="en-US" w:eastAsia="en-GB"/>
                <w14:ligatures w14:val="none"/>
              </w:rPr>
              <w:t>This policy aims to ensure that investors can make informed decisions in the capital markets while promoting investment in thematic bonds.</w:t>
            </w:r>
          </w:p>
        </w:tc>
      </w:tr>
      <w:tr w:rsidRPr="009C4D10" w:rsidR="00410853" w:rsidTr="1A34F437"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1A34F437"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E0D8D1" w14:textId="11EBAFBD">
            <w:pPr>
              <w:textAlignment w:val="baseline"/>
              <w:rPr>
                <w:rFonts w:ascii="Calibri" w:hAnsi="Calibri" w:eastAsia="Times New Roman" w:cs="Calibri"/>
                <w:kern w:val="0"/>
                <w:lang w:eastAsia="en-GB"/>
                <w14:ligatures w14:val="none"/>
              </w:rPr>
            </w:pPr>
          </w:p>
        </w:tc>
      </w:tr>
      <w:tr w:rsidRPr="009C4D10" w:rsidR="00F632FB" w:rsidTr="1A34F437"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1A34F437"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1A34F437"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1A34F437"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1A34F437"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417835F" w14:textId="204616E1">
            <w:pPr>
              <w:textAlignment w:val="baseline"/>
              <w:rPr>
                <w:rFonts w:ascii="Calibri" w:hAnsi="Calibri" w:eastAsia="Times New Roman" w:cs="Calibri"/>
                <w:kern w:val="0"/>
                <w:lang w:eastAsia="en-GB"/>
                <w14:ligatures w14:val="none"/>
              </w:rPr>
            </w:pPr>
          </w:p>
        </w:tc>
      </w:tr>
      <w:tr w:rsidRPr="009C4D10" w:rsidR="008C4722" w:rsidTr="1A34F437"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1A34F437"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1A34F437"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1A34F437"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1A34F437"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1A34F437" w14:paraId="23A0C27A" w14:textId="77777777">
        <w:tblPrEx>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PrExChange w:author="Beccar Varela JAO" w:date="2025-07-03T16:53:00Z" w16du:dateUtc="2025-07-03T19:53:00Z" w:id="88">
            <w:tblPrEx>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PrEx>
          </w:tblPrExChange>
        </w:tblPrEx>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8C4722" w:rsidP="00CF2E7C" w:rsidRDefault="008C4722" w14:paraId="39FC6AFA" w14:textId="665BB623">
            <w:pPr>
              <w:textAlignment w:val="baseline"/>
              <w:rPr>
                <w:rFonts w:ascii="Calibri" w:hAnsi="Calibri" w:eastAsia="Times New Roman" w:cs="Calibri"/>
                <w:kern w:val="0"/>
                <w:lang w:eastAsia="en-GB"/>
                <w14:ligatures w14:val="none"/>
              </w:rPr>
            </w:pPr>
          </w:p>
        </w:tc>
      </w:tr>
      <w:tr w:rsidRPr="009C4D10" w:rsidR="008C4722" w:rsidTr="1A34F437"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1A34F437"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1A34F437"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1A34F437"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1A34F437"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CC41A6" w14:paraId="093659D4" w14:textId="72FF4C00">
            <w:pPr>
              <w:textAlignment w:val="baseline"/>
              <w:rPr>
                <w:rFonts w:ascii="Calibri" w:hAnsi="Calibri" w:eastAsia="Times New Roman" w:cs="Calibri"/>
                <w:kern w:val="0"/>
                <w:lang w:eastAsia="en-GB"/>
                <w14:ligatures w14:val="none"/>
              </w:rPr>
            </w:pPr>
            <w:r w:rsidR="00CC41A6">
              <w:rPr>
                <w:rFonts w:ascii="Calibri" w:hAnsi="Calibri" w:eastAsia="Times New Roman" w:cs="Calibri"/>
                <w:kern w:val="0"/>
                <w:lang w:eastAsia="en-GB"/>
                <w14:ligatures w14:val="none"/>
              </w:rPr>
              <w:t>X</w:t>
            </w:r>
          </w:p>
        </w:tc>
      </w:tr>
      <w:tr w:rsidRPr="009C4D10" w:rsidR="008C4722" w:rsidTr="1A34F437"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1A34F437"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1A34F437"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1A34F437"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1A34F437"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CC41A6" w14:paraId="4778BE1E" w14:textId="403A9954">
            <w:pPr>
              <w:textAlignment w:val="baseline"/>
              <w:rPr>
                <w:rFonts w:ascii="Calibri" w:hAnsi="Calibri" w:eastAsia="Times New Roman" w:cs="Calibri"/>
                <w:kern w:val="0"/>
                <w:lang w:eastAsia="en-GB"/>
                <w14:ligatures w14:val="none"/>
              </w:rPr>
            </w:pPr>
            <w:r w:rsidR="00CC41A6">
              <w:rPr>
                <w:rFonts w:ascii="Calibri" w:hAnsi="Calibri" w:eastAsia="Times New Roman" w:cs="Calibri"/>
                <w:kern w:val="0"/>
                <w:lang w:eastAsia="en-GB"/>
                <w14:ligatures w14:val="none"/>
              </w:rPr>
              <w:t>X</w:t>
            </w:r>
          </w:p>
        </w:tc>
      </w:tr>
      <w:tr w:rsidRPr="009C4D10" w:rsidR="007B7DEE" w:rsidTr="1A34F437"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1A34F437"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1A34F437"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1A34F437"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1A34F437"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CC41A6" w14:paraId="1FF0C9D4" w14:textId="49A1AD0E">
            <w:pPr>
              <w:textAlignment w:val="baseline"/>
              <w:rPr>
                <w:rFonts w:ascii="Calibri" w:hAnsi="Calibri" w:eastAsia="Times New Roman" w:cs="Calibri"/>
                <w:kern w:val="0"/>
                <w:lang w:eastAsia="en-GB"/>
                <w14:ligatures w14:val="none"/>
              </w:rPr>
            </w:pPr>
            <w:r w:rsidR="00CC41A6">
              <w:rPr>
                <w:rFonts w:ascii="Calibri" w:hAnsi="Calibri" w:eastAsia="Times New Roman" w:cs="Calibri"/>
                <w:kern w:val="0"/>
                <w:lang w:eastAsia="en-GB"/>
                <w14:ligatures w14:val="none"/>
              </w:rPr>
              <w:t>X</w:t>
            </w:r>
          </w:p>
        </w:tc>
      </w:tr>
      <w:tr w:rsidRPr="009C4D10" w:rsidR="00ED7E12" w:rsidTr="1A34F437"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CC41A6" w14:paraId="1A68D15A" w14:textId="668350A2">
            <w:pPr>
              <w:textAlignment w:val="baseline"/>
              <w:rPr>
                <w:rFonts w:ascii="Calibri" w:hAnsi="Calibri" w:eastAsia="Times New Roman" w:cs="Calibri"/>
                <w:kern w:val="0"/>
                <w:lang w:eastAsia="en-GB"/>
                <w14:ligatures w14:val="none"/>
              </w:rPr>
            </w:pPr>
            <w:r w:rsidR="00CC41A6">
              <w:rPr>
                <w:rFonts w:ascii="Calibri" w:hAnsi="Calibri" w:eastAsia="Times New Roman" w:cs="Calibri"/>
                <w:kern w:val="0"/>
                <w:lang w:eastAsia="en-GB"/>
                <w14:ligatures w14:val="none"/>
              </w:rPr>
              <w:t>X</w:t>
            </w:r>
          </w:p>
        </w:tc>
      </w:tr>
      <w:tr w:rsidRPr="009C4D10" w:rsidR="00ED7E12" w:rsidTr="1A34F437"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CC41A6" w14:paraId="12FADFAD" w14:textId="794AF417">
            <w:pPr>
              <w:textAlignment w:val="baseline"/>
              <w:rPr>
                <w:rFonts w:ascii="Calibri" w:hAnsi="Calibri" w:eastAsia="Times New Roman" w:cs="Calibri"/>
                <w:kern w:val="0"/>
                <w:lang w:eastAsia="en-GB"/>
                <w14:ligatures w14:val="none"/>
              </w:rPr>
            </w:pPr>
            <w:r w:rsidR="00CC41A6">
              <w:rPr>
                <w:rFonts w:ascii="Calibri" w:hAnsi="Calibri" w:eastAsia="Times New Roman" w:cs="Calibri"/>
                <w:kern w:val="0"/>
                <w:lang w:eastAsia="en-GB"/>
                <w14:ligatures w14:val="none"/>
              </w:rPr>
              <w:t>X</w:t>
            </w:r>
          </w:p>
        </w:tc>
      </w:tr>
      <w:tr w:rsidRPr="009C4D10" w:rsidR="00ED7E12" w:rsidTr="1A34F437"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1A34F437"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1A34F437"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1A34F437"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C41A6" w:rsidR="00ED7E12" w:rsidP="00CC41A6" w:rsidRDefault="006F62E4" w14:paraId="42FF8A1B" w14:textId="39357F1F">
            <w:pPr>
              <w:textAlignment w:val="baseline"/>
              <w:rPr>
                <w:rFonts w:ascii="Calibri" w:hAnsi="Calibri" w:eastAsia="Times New Roman" w:cs="Calibri"/>
                <w:kern w:val="0"/>
                <w:lang w:val="en-US" w:eastAsia="en-GB"/>
                <w14:ligatures w14:val="none"/>
                <w:rPrChange w:author="" w16du:dateUtc="2025-07-03T17:40:00Z" w:id="555740651">
                  <w:rPr>
                    <w:rFonts w:ascii="Calibri" w:hAnsi="Calibri" w:eastAsia="Times New Roman" w:cs="Calibri"/>
                    <w:kern w:val="0"/>
                    <w:lang w:eastAsia="en-GB"/>
                    <w14:ligatures w14:val="none"/>
                  </w:rPr>
                </w:rPrChange>
              </w:rPr>
            </w:pPr>
            <w:r w:rsidR="006F62E4">
              <w:rPr>
                <w:rFonts w:ascii="Calibri" w:hAnsi="Calibri" w:eastAsia="Times New Roman" w:cs="Calibri"/>
                <w:kern w:val="0"/>
                <w:lang w:val="en-US" w:eastAsia="en-GB"/>
                <w14:ligatures w14:val="none"/>
              </w:rPr>
              <w:t>I</w:t>
            </w:r>
            <w:r w:rsidRPr="00CC41A6" w:rsidR="00CC41A6">
              <w:rPr>
                <w:rFonts w:ascii="Calibri" w:hAnsi="Calibri" w:eastAsia="Times New Roman" w:cs="Calibri"/>
                <w:kern w:val="0"/>
                <w:lang w:val="en-US" w:eastAsia="en-GB"/>
                <w14:ligatures w14:val="none"/>
              </w:rPr>
              <w:t>nvestors and authorized markets may report any non-compliance by issuing companies.</w:t>
            </w: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101"/>
      <w:bookmarkStart w:name="_Toc198223634" w:id="102"/>
      <w:bookmarkEnd w:id="101"/>
      <w:r>
        <w:t>Section 5.</w:t>
      </w:r>
      <w:r w:rsidR="00455E1B">
        <w:t>2.</w:t>
      </w:r>
      <w:r>
        <w:t xml:space="preserve">1: </w:t>
      </w:r>
      <w:r w:rsidRPr="009C4D10" w:rsidR="00B24E10">
        <w:t>Risk management and governance</w:t>
      </w:r>
      <w:bookmarkEnd w:id="102"/>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103"/>
            <w:bookmarkEnd w:id="103"/>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lastRenderedPageBreak/>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104"/>
      <w:bookmarkStart w:name="_Toc198223635" w:id="105"/>
      <w:bookmarkEnd w:id="104"/>
      <w:r>
        <w:t>Section 5.2</w:t>
      </w:r>
      <w:r w:rsidR="00455E1B">
        <w:t>.2</w:t>
      </w:r>
      <w:r>
        <w:t xml:space="preserve">: </w:t>
      </w:r>
      <w:r w:rsidRPr="009C4D10">
        <w:t>Scenario analysis and stress-testing</w:t>
      </w:r>
      <w:bookmarkEnd w:id="105"/>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106"/>
            <w:bookmarkEnd w:id="106"/>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107"/>
      <w:bookmarkStart w:name="_Toc198223636" w:id="108"/>
      <w:bookmarkEnd w:id="107"/>
      <w:r>
        <w:t>Section 5.</w:t>
      </w:r>
      <w:r w:rsidR="00455E1B">
        <w:t>2.</w:t>
      </w:r>
      <w:r>
        <w:t xml:space="preserve">3: </w:t>
      </w:r>
      <w:r w:rsidRPr="009C4D10">
        <w:t>Capital and Liquidity Requirements</w:t>
      </w:r>
      <w:bookmarkEnd w:id="108"/>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109"/>
            <w:bookmarkEnd w:id="109"/>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110"/>
      <w:r>
        <w:t xml:space="preserve">Section 5.3: </w:t>
      </w:r>
      <w:r w:rsidR="009E1E61">
        <w:t>Standards and Frameworks</w:t>
      </w:r>
      <w:bookmarkEnd w:id="110"/>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1A34F437"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1A34F437"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195404" w:rsidR="00195404" w:rsidP="1A34F437" w:rsidRDefault="00195404" w14:paraId="4F4CA1B4" w14:textId="5882C9F7">
            <w:pPr>
              <w:textAlignment w:val="baseline"/>
              <w:rPr>
                <w:rFonts w:eastAsia="Times New Roman" w:cs="Calibri" w:cstheme="minorAscii"/>
                <w:kern w:val="0"/>
                <w:lang w:val="en-US" w:eastAsia="en-GB"/>
                <w14:ligatures w14:val="none"/>
                <w:rPrChange w:author="" w16du:dateUtc="2025-07-04T14:31:00Z" w:id="1553229702">
                  <w:rPr>
                    <w:rFonts w:eastAsia="Times New Roman" w:cstheme="minorHAnsi"/>
                    <w:kern w:val="0"/>
                    <w:lang w:val="es-AR" w:eastAsia="en-GB"/>
                    <w14:ligatures w14:val="none"/>
                  </w:rPr>
                </w:rPrChange>
              </w:rPr>
            </w:pPr>
            <w:r w:rsidRPr="1A34F437" w:rsidR="00195404">
              <w:rPr>
                <w:rFonts w:eastAsia="Times New Roman" w:cs="Calibri" w:cstheme="minorAscii"/>
                <w:kern w:val="0"/>
                <w:lang w:val="en-US" w:eastAsia="en-GB"/>
                <w14:ligatures w14:val="none"/>
              </w:rPr>
              <w:t xml:space="preserve">Companies that list their shares or debt in the public markets are required to disclose material events to keep the market informed of “any legal proceedings of any nature, whether initiated by or against the company, that are of significant economic relevance or material to the conduct of its business, including cases of environmental significance; lawsuits brought against the company by its shareholders; and any significant rulings issued in the course of such proceedings” (Title XII [Transparency in Public Offerings], Chapter I, Section II, Article 3, subsection 9, pursuant to CNV </w:t>
            </w:r>
            <w:r w:rsidRPr="1A34F437" w:rsidR="00195404">
              <w:rPr>
                <w:rFonts w:eastAsia="Times New Roman" w:cs="Calibri" w:cstheme="minorAscii"/>
                <w:kern w:val="0"/>
                <w:lang w:val="en-US" w:eastAsia="en-GB"/>
                <w14:ligatures w14:val="none"/>
              </w:rPr>
              <w:t>Rules</w:t>
            </w:r>
            <w:r w:rsidRPr="1A34F437" w:rsidR="00195404">
              <w:rPr>
                <w:rFonts w:eastAsia="Times New Roman" w:cs="Calibri" w:cstheme="minorAscii"/>
                <w:kern w:val="0"/>
                <w:lang w:val="en-US" w:eastAsia="en-GB"/>
                <w14:ligatures w14:val="none"/>
              </w:rPr>
              <w:t xml:space="preserve"> 622/2013).</w:t>
            </w:r>
          </w:p>
          <w:p w:rsidRPr="00195404" w:rsidR="00195404" w:rsidP="1A34F437" w:rsidRDefault="00195404" w14:paraId="49E447FD" w14:textId="2ED888B7">
            <w:pPr>
              <w:textAlignment w:val="baseline"/>
              <w:rPr>
                <w:rFonts w:eastAsia="Times New Roman" w:cs="Calibri" w:cstheme="minorAscii"/>
                <w:kern w:val="0"/>
                <w:lang w:val="en-US" w:eastAsia="en-GB"/>
                <w14:ligatures w14:val="none"/>
                <w:rPrChange w:author="" w16du:dateUtc="2025-07-04T14:31:00Z" w:id="455399166">
                  <w:rPr>
                    <w:rFonts w:eastAsia="Times New Roman" w:cstheme="minorHAnsi"/>
                    <w:kern w:val="0"/>
                    <w:lang w:val="es-AR" w:eastAsia="en-GB"/>
                    <w14:ligatures w14:val="none"/>
                  </w:rPr>
                </w:rPrChange>
              </w:rPr>
            </w:pPr>
            <w:r w:rsidRPr="1A34F437" w:rsidR="00195404">
              <w:rPr>
                <w:rFonts w:eastAsia="Times New Roman" w:cs="Calibri" w:cstheme="minorAscii"/>
                <w:lang w:val="en-US" w:eastAsia="en-GB"/>
              </w:rPr>
              <w:t xml:space="preserve">In addition, these companies must </w:t>
            </w:r>
            <w:r w:rsidRPr="1A34F437" w:rsidR="00195404">
              <w:rPr>
                <w:rFonts w:eastAsia="Times New Roman" w:cs="Calibri" w:cstheme="minorAscii"/>
                <w:lang w:val="en-US" w:eastAsia="en-GB"/>
              </w:rPr>
              <w:t>disclose</w:t>
            </w:r>
            <w:r w:rsidRPr="1A34F437" w:rsidR="00195404">
              <w:rPr>
                <w:rFonts w:eastAsia="Times New Roman" w:cs="Calibri" w:cstheme="minorAscii"/>
                <w:kern w:val="0"/>
                <w:lang w:val="en-US" w:eastAsia="en-GB"/>
                <w14:ligatures w14:val="none"/>
              </w:rPr>
              <w:t xml:space="preserve"> in their prospectuses their environmental policy and any environmental risks that could affect their business (Title II</w:t>
            </w:r>
            <w:r w:rsidRPr="1A34F437" w:rsidR="00195404">
              <w:rPr>
                <w:rFonts w:eastAsia="Times New Roman" w:cs="Calibri" w:cstheme="minorAscii"/>
                <w:kern w:val="0"/>
                <w:lang w:val="en-US" w:eastAsia="en-GB"/>
                <w14:ligatures w14:val="none"/>
              </w:rPr>
              <w:t xml:space="preserve">, </w:t>
            </w:r>
            <w:r w:rsidRPr="1A34F437" w:rsidR="00195404">
              <w:rPr>
                <w:rFonts w:eastAsia="Times New Roman" w:cs="Calibri" w:cstheme="minorAscii"/>
                <w:kern w:val="0"/>
                <w:lang w:val="en-US" w:eastAsia="en-GB"/>
                <w14:ligatures w14:val="none"/>
              </w:rPr>
              <w:t>Chapter IX,</w:t>
            </w:r>
            <w:r w:rsidRPr="1A34F437" w:rsidR="00195404">
              <w:rPr>
                <w:rFonts w:eastAsia="Times New Roman" w:cs="Calibri" w:cstheme="minorAscii"/>
                <w:kern w:val="0"/>
                <w:lang w:val="en-US" w:eastAsia="en-GB"/>
                <w14:ligatures w14:val="none"/>
              </w:rPr>
              <w:t xml:space="preserve"> </w:t>
            </w:r>
            <w:r w:rsidRPr="1A34F437" w:rsidR="00195404">
              <w:rPr>
                <w:rFonts w:eastAsia="Times New Roman" w:cs="Calibri" w:cstheme="minorAscii"/>
                <w:kern w:val="0"/>
                <w:lang w:val="en-US" w:eastAsia="en-GB"/>
                <w14:ligatures w14:val="none"/>
              </w:rPr>
              <w:t>Annex I</w:t>
            </w:r>
            <w:r w:rsidRPr="1A34F437" w:rsidR="00195404">
              <w:rPr>
                <w:rFonts w:eastAsia="Times New Roman" w:cs="Calibri" w:cstheme="minorAscii"/>
                <w:kern w:val="0"/>
                <w:lang w:val="en-US" w:eastAsia="en-GB"/>
                <w14:ligatures w14:val="none"/>
              </w:rPr>
              <w:t xml:space="preserve"> of CNV Rules 622/2013).</w:t>
            </w:r>
          </w:p>
          <w:p w:rsidRPr="009C4D10" w:rsidR="00702413" w:rsidP="00CF2E7C" w:rsidRDefault="00702413" w14:paraId="2FE5DF4C" w14:textId="5220F96A">
            <w:pPr>
              <w:textAlignment w:val="baseline"/>
              <w:rPr>
                <w:rFonts w:eastAsia="Times New Roman" w:cstheme="minorHAnsi"/>
                <w:kern w:val="0"/>
                <w:lang w:eastAsia="en-GB"/>
                <w14:ligatures w14:val="none"/>
              </w:rPr>
            </w:pPr>
          </w:p>
        </w:tc>
      </w:tr>
      <w:tr w:rsidRPr="009C4D10" w:rsidR="00702413" w:rsidTr="1A34F437"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lastRenderedPageBreak/>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1A34F437"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1A34F437"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1A34F437"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1A34F437"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1A34F437" w:rsidRDefault="00FE0EA5" w14:paraId="32485369" w14:textId="050F5CE5">
            <w:pPr>
              <w:rPr>
                <w:rFonts w:cs="Calibri" w:cstheme="minorAscii"/>
              </w:rPr>
            </w:pPr>
            <w:r w:rsidRPr="1A34F437" w:rsidR="00FE0EA5">
              <w:rPr>
                <w:rFonts w:cs="Calibri" w:cstheme="minorAscii"/>
                <w:lang w:val="en-SG"/>
              </w:rPr>
              <w:t> </w:t>
            </w:r>
            <w:r w:rsidRPr="1A34F437" w:rsidR="00FE0EA5">
              <w:rPr>
                <w:rFonts w:cs="Calibri" w:cstheme="minorAscii"/>
              </w:rPr>
              <w:t> </w:t>
            </w:r>
            <w:r w:rsidRPr="1A34F437" w:rsidR="00CC41A6">
              <w:rPr>
                <w:rFonts w:cs="Calibri" w:cstheme="minorAscii"/>
              </w:rPr>
              <w:t>X</w:t>
            </w:r>
          </w:p>
        </w:tc>
      </w:tr>
      <w:tr w:rsidRPr="009C4D10" w:rsidR="00FE0EA5" w:rsidTr="1A34F437"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1A34F437" w:rsidRDefault="00FE0EA5" w14:paraId="469001F5" w14:textId="6F3C8633">
            <w:pPr>
              <w:rPr>
                <w:rFonts w:cs="Calibri" w:cstheme="minorAscii"/>
              </w:rPr>
            </w:pPr>
            <w:r w:rsidRPr="1A34F437" w:rsidR="00FE0EA5">
              <w:rPr>
                <w:rFonts w:cs="Calibri" w:cstheme="minorAscii"/>
                <w:lang w:val="en-SG"/>
              </w:rPr>
              <w:t> </w:t>
            </w:r>
            <w:r w:rsidRPr="1A34F437" w:rsidR="00FE0EA5">
              <w:rPr>
                <w:rFonts w:cs="Calibri" w:cstheme="minorAscii"/>
              </w:rPr>
              <w:t> </w:t>
            </w:r>
            <w:r w:rsidRPr="1A34F437" w:rsidR="00CC41A6">
              <w:rPr>
                <w:rFonts w:cs="Calibri" w:cstheme="minorAscii"/>
              </w:rPr>
              <w:t>X</w:t>
            </w:r>
          </w:p>
        </w:tc>
      </w:tr>
      <w:tr w:rsidRPr="009C4D10" w:rsidR="00FE0EA5" w:rsidTr="1A34F437"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E00812B" w14:textId="77777777">
            <w:pPr>
              <w:rPr>
                <w:rFonts w:cstheme="minorHAnsi"/>
              </w:rPr>
            </w:pPr>
            <w:hyperlink w:tgtFrame="_blank" w:history="1" r:id="rId17">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1A34F437" w:rsidRDefault="00FE0EA5" w14:paraId="628FCEFC" w14:textId="33EDC455">
            <w:pPr>
              <w:rPr>
                <w:rFonts w:cs="Calibri" w:cstheme="minorAscii"/>
              </w:rPr>
            </w:pPr>
            <w:r w:rsidRPr="1A34F437" w:rsidR="00FE0EA5">
              <w:rPr>
                <w:rFonts w:cs="Calibri" w:cstheme="minorAscii"/>
                <w:lang w:val="en-SG"/>
              </w:rPr>
              <w:t> </w:t>
            </w:r>
            <w:r w:rsidRPr="1A34F437" w:rsidR="00FE0EA5">
              <w:rPr>
                <w:rFonts w:cs="Calibri" w:cstheme="minorAscii"/>
              </w:rPr>
              <w:t> </w:t>
            </w:r>
            <w:r w:rsidRPr="1A34F437" w:rsidR="00CC41A6">
              <w:rPr>
                <w:rFonts w:cs="Calibri" w:cstheme="minorAscii"/>
              </w:rPr>
              <w:t>X</w:t>
            </w:r>
          </w:p>
        </w:tc>
      </w:tr>
      <w:tr w:rsidRPr="009C4D10" w:rsidR="00FE0EA5" w:rsidTr="1A34F437"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E998CE6" w14:textId="77777777">
            <w:pPr>
              <w:rPr>
                <w:rFonts w:cstheme="minorHAnsi"/>
              </w:rPr>
            </w:pPr>
            <w:hyperlink w:tgtFrame="_blank" w:history="1" r:id="rId18">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1A34F437" w:rsidRDefault="00FE0EA5" w14:paraId="6020DE7E" w14:textId="48321916">
            <w:pPr>
              <w:rPr>
                <w:rFonts w:cs="Calibri" w:cstheme="minorAscii"/>
              </w:rPr>
            </w:pPr>
            <w:r w:rsidRPr="1A34F437" w:rsidR="00FE0EA5">
              <w:rPr>
                <w:rFonts w:cs="Calibri" w:cstheme="minorAscii"/>
                <w:lang w:val="en-SG"/>
              </w:rPr>
              <w:t> </w:t>
            </w:r>
            <w:r w:rsidRPr="1A34F437" w:rsidR="00FE0EA5">
              <w:rPr>
                <w:rFonts w:cs="Calibri" w:cstheme="minorAscii"/>
              </w:rPr>
              <w:t> </w:t>
            </w:r>
            <w:r w:rsidRPr="1A34F437" w:rsidR="00CC41A6">
              <w:rPr>
                <w:rFonts w:cs="Calibri" w:cstheme="minorAscii"/>
              </w:rPr>
              <w:t>X</w:t>
            </w:r>
          </w:p>
        </w:tc>
      </w:tr>
      <w:tr w:rsidRPr="009C4D10" w:rsidR="00FE0EA5" w:rsidTr="1A34F437"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1A34F437" w:rsidRDefault="00FE0EA5" w14:paraId="71326AFE" w14:textId="2D74A073">
            <w:pPr>
              <w:rPr>
                <w:rFonts w:cs="Calibri" w:cstheme="minorAscii"/>
              </w:rPr>
            </w:pPr>
            <w:r w:rsidRPr="1A34F437" w:rsidR="00FE0EA5">
              <w:rPr>
                <w:rFonts w:cs="Calibri" w:cstheme="minorAscii"/>
                <w:lang w:val="en-SG"/>
              </w:rPr>
              <w:t> </w:t>
            </w:r>
            <w:r w:rsidRPr="1A34F437" w:rsidR="00FE0EA5">
              <w:rPr>
                <w:rFonts w:cs="Calibri" w:cstheme="minorAscii"/>
              </w:rPr>
              <w:t> </w:t>
            </w:r>
            <w:r w:rsidRPr="1A34F437" w:rsidR="00CC41A6">
              <w:rPr>
                <w:rFonts w:cs="Calibri" w:cstheme="minorAscii"/>
              </w:rPr>
              <w:t>X</w:t>
            </w:r>
          </w:p>
        </w:tc>
      </w:tr>
      <w:tr w:rsidRPr="009C4D10" w:rsidR="00FE0EA5" w:rsidTr="1A34F437"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1A34F437" w:rsidRDefault="00FE0EA5" w14:paraId="6C042850" w14:textId="567C2975">
            <w:pPr>
              <w:rPr>
                <w:rFonts w:cs="Calibri" w:cstheme="minorAscii"/>
              </w:rPr>
            </w:pPr>
            <w:r w:rsidRPr="1A34F437" w:rsidR="00FE0EA5">
              <w:rPr>
                <w:rFonts w:cs="Calibri" w:cstheme="minorAscii"/>
              </w:rPr>
              <w:t>  </w:t>
            </w:r>
            <w:r w:rsidRPr="1A34F437" w:rsidR="00CC41A6">
              <w:rPr>
                <w:rFonts w:cs="Calibri" w:cstheme="minorAscii"/>
              </w:rPr>
              <w:t>X</w:t>
            </w:r>
          </w:p>
        </w:tc>
      </w:tr>
      <w:tr w:rsidRPr="009C4D10" w:rsidR="00FE0EA5" w:rsidTr="1A34F437"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1A34F437"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1A34F437"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133"/>
      <w:r>
        <w:lastRenderedPageBreak/>
        <w:t>Domain 6: Methane Abatement</w:t>
      </w:r>
      <w:bookmarkEnd w:id="133"/>
    </w:p>
    <w:p w:rsidR="002F0752" w:rsidP="002F0752" w:rsidRDefault="002F0752" w14:paraId="144EDD37" w14:textId="77777777">
      <w:pPr>
        <w:pStyle w:val="Ttulo2"/>
        <w:rPr>
          <w:rFonts w:ascii="Calibri" w:hAnsi="Calibri" w:eastAsia="Calibri" w:cs="Calibri"/>
          <w:color w:val="000000" w:themeColor="text1"/>
        </w:rPr>
      </w:pPr>
      <w:bookmarkStart w:name="_Toc198223639" w:id="134"/>
      <w:r>
        <w:t>Section 6.1: Who is being targeted?</w:t>
      </w:r>
      <w:bookmarkEnd w:id="134"/>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EB7FED"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135"/>
      <w:r>
        <w:rPr>
          <w:rFonts w:eastAsia="Arial"/>
        </w:rPr>
        <w:t xml:space="preserve">Section 6.2: </w:t>
      </w:r>
      <w:r w:rsidRPr="26567C6B">
        <w:rPr>
          <w:rFonts w:eastAsia="Arial"/>
        </w:rPr>
        <w:t>National targets</w:t>
      </w:r>
      <w:bookmarkEnd w:id="135"/>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136"/>
      <w:r>
        <w:rPr>
          <w:rFonts w:eastAsia="Arial"/>
        </w:rPr>
        <w:lastRenderedPageBreak/>
        <w:t>Section 6.3: Methane Pricing</w:t>
      </w:r>
      <w:bookmarkEnd w:id="136"/>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137"/>
      <w:r>
        <w:rPr>
          <w:rFonts w:eastAsia="Arial"/>
        </w:rPr>
        <w:t xml:space="preserve">Section 6.4: </w:t>
      </w:r>
      <w:r w:rsidRPr="26567C6B">
        <w:rPr>
          <w:rFonts w:eastAsia="Arial"/>
        </w:rPr>
        <w:t>Source-specific rules</w:t>
      </w:r>
      <w:bookmarkEnd w:id="137"/>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138"/>
      <w:r>
        <w:rPr>
          <w:rFonts w:eastAsia="Arial"/>
        </w:rPr>
        <w:t xml:space="preserve">6.4.1 </w:t>
      </w:r>
      <w:r w:rsidRPr="26567C6B">
        <w:rPr>
          <w:rFonts w:eastAsia="Arial"/>
        </w:rPr>
        <w:t>Oil and Gas-Related Methane Emissions</w:t>
      </w:r>
      <w:bookmarkEnd w:id="138"/>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139"/>
      <w:r>
        <w:rPr>
          <w:rFonts w:eastAsia="Arial"/>
        </w:rPr>
        <w:t>6.</w:t>
      </w:r>
      <w:r w:rsidRPr="26567C6B">
        <w:rPr>
          <w:rFonts w:eastAsia="Arial"/>
        </w:rPr>
        <w:t>4.2 Coal-Related Methane Emissions</w:t>
      </w:r>
      <w:bookmarkEnd w:id="139"/>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140"/>
      <w:r>
        <w:rPr>
          <w:rFonts w:eastAsia="Arial"/>
        </w:rPr>
        <w:t>6.</w:t>
      </w:r>
      <w:r w:rsidRPr="26567C6B">
        <w:rPr>
          <w:rFonts w:eastAsia="Arial"/>
        </w:rPr>
        <w:t>4.3 Agriculture-Related Methane Emissions</w:t>
      </w:r>
      <w:bookmarkEnd w:id="140"/>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141"/>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4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1E273B" w:rsidP="00874E39" w:rsidRDefault="001E273B" w14:paraId="234E4D84" w14:textId="77777777">
      <w:r>
        <w:separator/>
      </w:r>
    </w:p>
  </w:endnote>
  <w:endnote w:type="continuationSeparator" w:id="0">
    <w:p w:rsidR="001E273B" w:rsidP="00874E39" w:rsidRDefault="001E273B" w14:paraId="46BB20E0" w14:textId="77777777">
      <w:r>
        <w:continuationSeparator/>
      </w:r>
    </w:p>
  </w:endnote>
  <w:endnote w:type="continuationNotice" w:id="1">
    <w:p w:rsidR="001E273B" w:rsidRDefault="001E273B" w14:paraId="71318E30"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EndPr>
      <w:rPr>
        <w:rStyle w:val="Nmerodepgina"/>
      </w:rPr>
    </w:sdtEndPr>
  </w:sdt>
  <w:p w:rsidR="00874E39" w:rsidP="00874E39" w:rsidRDefault="00874E39" w14:paraId="772E9E2F" w14:textId="77777777">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1711798847"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094547404"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62336;mso-position-horizontal-relative:margin;mso-position-vertical-relative:margin" coordsize="29832,7194" o:spid="_x0000_s1026" w14:anchorId="6F60C15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1E273B" w:rsidP="00874E39" w:rsidRDefault="001E273B" w14:paraId="3AA74288" w14:textId="77777777">
      <w:r>
        <w:separator/>
      </w:r>
    </w:p>
  </w:footnote>
  <w:footnote w:type="continuationSeparator" w:id="0">
    <w:p w:rsidR="001E273B" w:rsidP="00874E39" w:rsidRDefault="001E273B" w14:paraId="2A0639EF" w14:textId="77777777">
      <w:r>
        <w:continuationSeparator/>
      </w:r>
    </w:p>
  </w:footnote>
  <w:footnote w:type="continuationNotice" w:id="1">
    <w:p w:rsidR="001E273B" w:rsidRDefault="001E273B" w14:paraId="50924AC0"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2E34"/>
    <w:rsid w:val="00043F2B"/>
    <w:rsid w:val="000449A7"/>
    <w:rsid w:val="000463AE"/>
    <w:rsid w:val="00046B6B"/>
    <w:rsid w:val="00047A6C"/>
    <w:rsid w:val="00047A9C"/>
    <w:rsid w:val="00050BDF"/>
    <w:rsid w:val="000519C8"/>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4CA0"/>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5404"/>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73B"/>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077"/>
    <w:rsid w:val="003811C3"/>
    <w:rsid w:val="003817C1"/>
    <w:rsid w:val="00381CDC"/>
    <w:rsid w:val="00381E8A"/>
    <w:rsid w:val="00381FD3"/>
    <w:rsid w:val="00385566"/>
    <w:rsid w:val="00385C52"/>
    <w:rsid w:val="00386B53"/>
    <w:rsid w:val="0038785C"/>
    <w:rsid w:val="0039010E"/>
    <w:rsid w:val="00390B82"/>
    <w:rsid w:val="00390EB0"/>
    <w:rsid w:val="0039223F"/>
    <w:rsid w:val="00392F82"/>
    <w:rsid w:val="0039353D"/>
    <w:rsid w:val="003937AD"/>
    <w:rsid w:val="00393BA9"/>
    <w:rsid w:val="0039625A"/>
    <w:rsid w:val="003A041B"/>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05E7"/>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0F34"/>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672"/>
    <w:rsid w:val="005C327C"/>
    <w:rsid w:val="005C4420"/>
    <w:rsid w:val="005C5681"/>
    <w:rsid w:val="005C6A1D"/>
    <w:rsid w:val="005C765C"/>
    <w:rsid w:val="005C7DF6"/>
    <w:rsid w:val="005D02C9"/>
    <w:rsid w:val="005D0D83"/>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8B7"/>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2E4"/>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467"/>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B6F"/>
    <w:rsid w:val="007E364A"/>
    <w:rsid w:val="007E37DE"/>
    <w:rsid w:val="007E3C99"/>
    <w:rsid w:val="007E527E"/>
    <w:rsid w:val="007E531B"/>
    <w:rsid w:val="007E5B48"/>
    <w:rsid w:val="007E6FBE"/>
    <w:rsid w:val="007E7A25"/>
    <w:rsid w:val="007F0103"/>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0FE3"/>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1FC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5F4"/>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1A6"/>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46D7"/>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0662"/>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4218"/>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34F437"/>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35889996">
      <w:bodyDiv w:val="1"/>
      <w:marLeft w:val="0"/>
      <w:marRight w:val="0"/>
      <w:marTop w:val="0"/>
      <w:marBottom w:val="0"/>
      <w:divBdr>
        <w:top w:val="none" w:sz="0" w:space="0" w:color="auto"/>
        <w:left w:val="none" w:sz="0" w:space="0" w:color="auto"/>
        <w:bottom w:val="none" w:sz="0" w:space="0" w:color="auto"/>
        <w:right w:val="none" w:sz="0" w:space="0" w:color="auto"/>
      </w:divBdr>
      <w:divsChild>
        <w:div w:id="130485196">
          <w:marLeft w:val="0"/>
          <w:marRight w:val="0"/>
          <w:marTop w:val="0"/>
          <w:marBottom w:val="0"/>
          <w:divBdr>
            <w:top w:val="none" w:sz="0" w:space="0" w:color="auto"/>
            <w:left w:val="none" w:sz="0" w:space="0" w:color="auto"/>
            <w:bottom w:val="none" w:sz="0" w:space="0" w:color="auto"/>
            <w:right w:val="none" w:sz="0" w:space="0" w:color="auto"/>
          </w:divBdr>
          <w:divsChild>
            <w:div w:id="1154176720">
              <w:marLeft w:val="0"/>
              <w:marRight w:val="0"/>
              <w:marTop w:val="0"/>
              <w:marBottom w:val="0"/>
              <w:divBdr>
                <w:top w:val="none" w:sz="0" w:space="0" w:color="auto"/>
                <w:left w:val="none" w:sz="0" w:space="0" w:color="auto"/>
                <w:bottom w:val="none" w:sz="0" w:space="0" w:color="auto"/>
                <w:right w:val="none" w:sz="0" w:space="0" w:color="auto"/>
              </w:divBdr>
              <w:divsChild>
                <w:div w:id="1926113091">
                  <w:marLeft w:val="0"/>
                  <w:marRight w:val="0"/>
                  <w:marTop w:val="0"/>
                  <w:marBottom w:val="0"/>
                  <w:divBdr>
                    <w:top w:val="none" w:sz="0" w:space="0" w:color="auto"/>
                    <w:left w:val="none" w:sz="0" w:space="0" w:color="auto"/>
                    <w:bottom w:val="none" w:sz="0" w:space="0" w:color="auto"/>
                    <w:right w:val="none" w:sz="0" w:space="0" w:color="auto"/>
                  </w:divBdr>
                  <w:divsChild>
                    <w:div w:id="290982298">
                      <w:marLeft w:val="0"/>
                      <w:marRight w:val="0"/>
                      <w:marTop w:val="0"/>
                      <w:marBottom w:val="0"/>
                      <w:divBdr>
                        <w:top w:val="none" w:sz="0" w:space="0" w:color="auto"/>
                        <w:left w:val="none" w:sz="0" w:space="0" w:color="auto"/>
                        <w:bottom w:val="none" w:sz="0" w:space="0" w:color="auto"/>
                        <w:right w:val="none" w:sz="0" w:space="0" w:color="auto"/>
                      </w:divBdr>
                      <w:divsChild>
                        <w:div w:id="1521549582">
                          <w:marLeft w:val="0"/>
                          <w:marRight w:val="0"/>
                          <w:marTop w:val="0"/>
                          <w:marBottom w:val="0"/>
                          <w:divBdr>
                            <w:top w:val="none" w:sz="0" w:space="0" w:color="auto"/>
                            <w:left w:val="none" w:sz="0" w:space="0" w:color="auto"/>
                            <w:bottom w:val="none" w:sz="0" w:space="0" w:color="auto"/>
                            <w:right w:val="none" w:sz="0" w:space="0" w:color="auto"/>
                          </w:divBdr>
                          <w:divsChild>
                            <w:div w:id="1680503885">
                              <w:marLeft w:val="0"/>
                              <w:marRight w:val="0"/>
                              <w:marTop w:val="0"/>
                              <w:marBottom w:val="0"/>
                              <w:divBdr>
                                <w:top w:val="none" w:sz="0" w:space="0" w:color="auto"/>
                                <w:left w:val="none" w:sz="0" w:space="0" w:color="auto"/>
                                <w:bottom w:val="none" w:sz="0" w:space="0" w:color="auto"/>
                                <w:right w:val="none" w:sz="0" w:space="0" w:color="auto"/>
                              </w:divBdr>
                              <w:divsChild>
                                <w:div w:id="267860585">
                                  <w:marLeft w:val="0"/>
                                  <w:marRight w:val="0"/>
                                  <w:marTop w:val="0"/>
                                  <w:marBottom w:val="0"/>
                                  <w:divBdr>
                                    <w:top w:val="none" w:sz="0" w:space="0" w:color="auto"/>
                                    <w:left w:val="none" w:sz="0" w:space="0" w:color="auto"/>
                                    <w:bottom w:val="none" w:sz="0" w:space="0" w:color="auto"/>
                                    <w:right w:val="none" w:sz="0" w:space="0" w:color="auto"/>
                                  </w:divBdr>
                                  <w:divsChild>
                                    <w:div w:id="2098624294">
                                      <w:marLeft w:val="0"/>
                                      <w:marRight w:val="0"/>
                                      <w:marTop w:val="0"/>
                                      <w:marBottom w:val="0"/>
                                      <w:divBdr>
                                        <w:top w:val="none" w:sz="0" w:space="0" w:color="auto"/>
                                        <w:left w:val="none" w:sz="0" w:space="0" w:color="auto"/>
                                        <w:bottom w:val="none" w:sz="0" w:space="0" w:color="auto"/>
                                        <w:right w:val="none" w:sz="0" w:space="0" w:color="auto"/>
                                      </w:divBdr>
                                      <w:divsChild>
                                        <w:div w:id="131537842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5442941">
      <w:bodyDiv w:val="1"/>
      <w:marLeft w:val="0"/>
      <w:marRight w:val="0"/>
      <w:marTop w:val="0"/>
      <w:marBottom w:val="0"/>
      <w:divBdr>
        <w:top w:val="none" w:sz="0" w:space="0" w:color="auto"/>
        <w:left w:val="none" w:sz="0" w:space="0" w:color="auto"/>
        <w:bottom w:val="none" w:sz="0" w:space="0" w:color="auto"/>
        <w:right w:val="none" w:sz="0" w:space="0" w:color="auto"/>
      </w:divBdr>
      <w:divsChild>
        <w:div w:id="2071465799">
          <w:marLeft w:val="0"/>
          <w:marRight w:val="0"/>
          <w:marTop w:val="0"/>
          <w:marBottom w:val="0"/>
          <w:divBdr>
            <w:top w:val="none" w:sz="0" w:space="0" w:color="auto"/>
            <w:left w:val="none" w:sz="0" w:space="0" w:color="auto"/>
            <w:bottom w:val="none" w:sz="0" w:space="0" w:color="auto"/>
            <w:right w:val="none" w:sz="0" w:space="0" w:color="auto"/>
          </w:divBdr>
          <w:divsChild>
            <w:div w:id="1317341791">
              <w:marLeft w:val="0"/>
              <w:marRight w:val="0"/>
              <w:marTop w:val="0"/>
              <w:marBottom w:val="0"/>
              <w:divBdr>
                <w:top w:val="none" w:sz="0" w:space="0" w:color="auto"/>
                <w:left w:val="none" w:sz="0" w:space="0" w:color="auto"/>
                <w:bottom w:val="none" w:sz="0" w:space="0" w:color="auto"/>
                <w:right w:val="none" w:sz="0" w:space="0" w:color="auto"/>
              </w:divBdr>
              <w:divsChild>
                <w:div w:id="1311129800">
                  <w:marLeft w:val="0"/>
                  <w:marRight w:val="0"/>
                  <w:marTop w:val="0"/>
                  <w:marBottom w:val="0"/>
                  <w:divBdr>
                    <w:top w:val="none" w:sz="0" w:space="0" w:color="auto"/>
                    <w:left w:val="none" w:sz="0" w:space="0" w:color="auto"/>
                    <w:bottom w:val="none" w:sz="0" w:space="0" w:color="auto"/>
                    <w:right w:val="none" w:sz="0" w:space="0" w:color="auto"/>
                  </w:divBdr>
                  <w:divsChild>
                    <w:div w:id="873883976">
                      <w:marLeft w:val="0"/>
                      <w:marRight w:val="0"/>
                      <w:marTop w:val="0"/>
                      <w:marBottom w:val="0"/>
                      <w:divBdr>
                        <w:top w:val="none" w:sz="0" w:space="0" w:color="auto"/>
                        <w:left w:val="none" w:sz="0" w:space="0" w:color="auto"/>
                        <w:bottom w:val="none" w:sz="0" w:space="0" w:color="auto"/>
                        <w:right w:val="none" w:sz="0" w:space="0" w:color="auto"/>
                      </w:divBdr>
                      <w:divsChild>
                        <w:div w:id="116458050">
                          <w:marLeft w:val="0"/>
                          <w:marRight w:val="0"/>
                          <w:marTop w:val="0"/>
                          <w:marBottom w:val="0"/>
                          <w:divBdr>
                            <w:top w:val="none" w:sz="0" w:space="0" w:color="auto"/>
                            <w:left w:val="none" w:sz="0" w:space="0" w:color="auto"/>
                            <w:bottom w:val="none" w:sz="0" w:space="0" w:color="auto"/>
                            <w:right w:val="none" w:sz="0" w:space="0" w:color="auto"/>
                          </w:divBdr>
                          <w:divsChild>
                            <w:div w:id="136186197">
                              <w:marLeft w:val="0"/>
                              <w:marRight w:val="0"/>
                              <w:marTop w:val="0"/>
                              <w:marBottom w:val="0"/>
                              <w:divBdr>
                                <w:top w:val="none" w:sz="0" w:space="0" w:color="auto"/>
                                <w:left w:val="none" w:sz="0" w:space="0" w:color="auto"/>
                                <w:bottom w:val="none" w:sz="0" w:space="0" w:color="auto"/>
                                <w:right w:val="none" w:sz="0" w:space="0" w:color="auto"/>
                              </w:divBdr>
                              <w:divsChild>
                                <w:div w:id="1130052202">
                                  <w:marLeft w:val="0"/>
                                  <w:marRight w:val="0"/>
                                  <w:marTop w:val="0"/>
                                  <w:marBottom w:val="0"/>
                                  <w:divBdr>
                                    <w:top w:val="none" w:sz="0" w:space="0" w:color="auto"/>
                                    <w:left w:val="none" w:sz="0" w:space="0" w:color="auto"/>
                                    <w:bottom w:val="none" w:sz="0" w:space="0" w:color="auto"/>
                                    <w:right w:val="none" w:sz="0" w:space="0" w:color="auto"/>
                                  </w:divBdr>
                                  <w:divsChild>
                                    <w:div w:id="1612080147">
                                      <w:marLeft w:val="0"/>
                                      <w:marRight w:val="0"/>
                                      <w:marTop w:val="0"/>
                                      <w:marBottom w:val="0"/>
                                      <w:divBdr>
                                        <w:top w:val="none" w:sz="0" w:space="0" w:color="auto"/>
                                        <w:left w:val="none" w:sz="0" w:space="0" w:color="auto"/>
                                        <w:bottom w:val="none" w:sz="0" w:space="0" w:color="auto"/>
                                        <w:right w:val="none" w:sz="0" w:space="0" w:color="auto"/>
                                      </w:divBdr>
                                      <w:divsChild>
                                        <w:div w:id="125523834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1317415050">
                      <w:marLeft w:val="0"/>
                      <w:marRight w:val="0"/>
                      <w:marTop w:val="0"/>
                      <w:marBottom w:val="0"/>
                      <w:divBdr>
                        <w:top w:val="none" w:sz="0" w:space="0" w:color="auto"/>
                        <w:left w:val="none" w:sz="0" w:space="0" w:color="auto"/>
                        <w:bottom w:val="none" w:sz="0" w:space="0" w:color="auto"/>
                        <w:right w:val="none" w:sz="0" w:space="0" w:color="auto"/>
                      </w:divBdr>
                      <w:divsChild>
                        <w:div w:id="339478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0389073">
      <w:bodyDiv w:val="1"/>
      <w:marLeft w:val="0"/>
      <w:marRight w:val="0"/>
      <w:marTop w:val="0"/>
      <w:marBottom w:val="0"/>
      <w:divBdr>
        <w:top w:val="none" w:sz="0" w:space="0" w:color="auto"/>
        <w:left w:val="none" w:sz="0" w:space="0" w:color="auto"/>
        <w:bottom w:val="none" w:sz="0" w:space="0" w:color="auto"/>
        <w:right w:val="none" w:sz="0" w:space="0" w:color="auto"/>
      </w:divBdr>
    </w:div>
    <w:div w:id="993727954">
      <w:bodyDiv w:val="1"/>
      <w:marLeft w:val="0"/>
      <w:marRight w:val="0"/>
      <w:marTop w:val="0"/>
      <w:marBottom w:val="0"/>
      <w:divBdr>
        <w:top w:val="none" w:sz="0" w:space="0" w:color="auto"/>
        <w:left w:val="none" w:sz="0" w:space="0" w:color="auto"/>
        <w:bottom w:val="none" w:sz="0" w:space="0" w:color="auto"/>
        <w:right w:val="none" w:sz="0" w:space="0" w:color="auto"/>
      </w:divBdr>
      <w:divsChild>
        <w:div w:id="1899239160">
          <w:marLeft w:val="0"/>
          <w:marRight w:val="0"/>
          <w:marTop w:val="0"/>
          <w:marBottom w:val="0"/>
          <w:divBdr>
            <w:top w:val="none" w:sz="0" w:space="0" w:color="auto"/>
            <w:left w:val="none" w:sz="0" w:space="0" w:color="auto"/>
            <w:bottom w:val="none" w:sz="0" w:space="0" w:color="auto"/>
            <w:right w:val="none" w:sz="0" w:space="0" w:color="auto"/>
          </w:divBdr>
          <w:divsChild>
            <w:div w:id="1454985855">
              <w:marLeft w:val="0"/>
              <w:marRight w:val="0"/>
              <w:marTop w:val="0"/>
              <w:marBottom w:val="0"/>
              <w:divBdr>
                <w:top w:val="none" w:sz="0" w:space="0" w:color="auto"/>
                <w:left w:val="none" w:sz="0" w:space="0" w:color="auto"/>
                <w:bottom w:val="none" w:sz="0" w:space="0" w:color="auto"/>
                <w:right w:val="none" w:sz="0" w:space="0" w:color="auto"/>
              </w:divBdr>
              <w:divsChild>
                <w:div w:id="1028407846">
                  <w:marLeft w:val="0"/>
                  <w:marRight w:val="0"/>
                  <w:marTop w:val="0"/>
                  <w:marBottom w:val="0"/>
                  <w:divBdr>
                    <w:top w:val="none" w:sz="0" w:space="0" w:color="auto"/>
                    <w:left w:val="none" w:sz="0" w:space="0" w:color="auto"/>
                    <w:bottom w:val="none" w:sz="0" w:space="0" w:color="auto"/>
                    <w:right w:val="none" w:sz="0" w:space="0" w:color="auto"/>
                  </w:divBdr>
                  <w:divsChild>
                    <w:div w:id="1326517677">
                      <w:marLeft w:val="0"/>
                      <w:marRight w:val="0"/>
                      <w:marTop w:val="0"/>
                      <w:marBottom w:val="0"/>
                      <w:divBdr>
                        <w:top w:val="none" w:sz="0" w:space="0" w:color="auto"/>
                        <w:left w:val="none" w:sz="0" w:space="0" w:color="auto"/>
                        <w:bottom w:val="none" w:sz="0" w:space="0" w:color="auto"/>
                        <w:right w:val="none" w:sz="0" w:space="0" w:color="auto"/>
                      </w:divBdr>
                      <w:divsChild>
                        <w:div w:id="1297644538">
                          <w:marLeft w:val="0"/>
                          <w:marRight w:val="0"/>
                          <w:marTop w:val="0"/>
                          <w:marBottom w:val="0"/>
                          <w:divBdr>
                            <w:top w:val="none" w:sz="0" w:space="0" w:color="auto"/>
                            <w:left w:val="none" w:sz="0" w:space="0" w:color="auto"/>
                            <w:bottom w:val="none" w:sz="0" w:space="0" w:color="auto"/>
                            <w:right w:val="none" w:sz="0" w:space="0" w:color="auto"/>
                          </w:divBdr>
                          <w:divsChild>
                            <w:div w:id="703293119">
                              <w:marLeft w:val="0"/>
                              <w:marRight w:val="0"/>
                              <w:marTop w:val="0"/>
                              <w:marBottom w:val="0"/>
                              <w:divBdr>
                                <w:top w:val="none" w:sz="0" w:space="0" w:color="auto"/>
                                <w:left w:val="none" w:sz="0" w:space="0" w:color="auto"/>
                                <w:bottom w:val="none" w:sz="0" w:space="0" w:color="auto"/>
                                <w:right w:val="none" w:sz="0" w:space="0" w:color="auto"/>
                              </w:divBdr>
                              <w:divsChild>
                                <w:div w:id="1528830011">
                                  <w:marLeft w:val="0"/>
                                  <w:marRight w:val="0"/>
                                  <w:marTop w:val="0"/>
                                  <w:marBottom w:val="0"/>
                                  <w:divBdr>
                                    <w:top w:val="none" w:sz="0" w:space="0" w:color="auto"/>
                                    <w:left w:val="none" w:sz="0" w:space="0" w:color="auto"/>
                                    <w:bottom w:val="none" w:sz="0" w:space="0" w:color="auto"/>
                                    <w:right w:val="none" w:sz="0" w:space="0" w:color="auto"/>
                                  </w:divBdr>
                                  <w:divsChild>
                                    <w:div w:id="890847899">
                                      <w:marLeft w:val="0"/>
                                      <w:marRight w:val="0"/>
                                      <w:marTop w:val="0"/>
                                      <w:marBottom w:val="0"/>
                                      <w:divBdr>
                                        <w:top w:val="none" w:sz="0" w:space="0" w:color="auto"/>
                                        <w:left w:val="none" w:sz="0" w:space="0" w:color="auto"/>
                                        <w:bottom w:val="none" w:sz="0" w:space="0" w:color="auto"/>
                                        <w:right w:val="none" w:sz="0" w:space="0" w:color="auto"/>
                                      </w:divBdr>
                                      <w:divsChild>
                                        <w:div w:id="91312505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8399983">
      <w:bodyDiv w:val="1"/>
      <w:marLeft w:val="0"/>
      <w:marRight w:val="0"/>
      <w:marTop w:val="0"/>
      <w:marBottom w:val="0"/>
      <w:divBdr>
        <w:top w:val="none" w:sz="0" w:space="0" w:color="auto"/>
        <w:left w:val="none" w:sz="0" w:space="0" w:color="auto"/>
        <w:bottom w:val="none" w:sz="0" w:space="0" w:color="auto"/>
        <w:right w:val="none" w:sz="0" w:space="0" w:color="auto"/>
      </w:divBdr>
      <w:divsChild>
        <w:div w:id="503086888">
          <w:marLeft w:val="0"/>
          <w:marRight w:val="0"/>
          <w:marTop w:val="0"/>
          <w:marBottom w:val="0"/>
          <w:divBdr>
            <w:top w:val="none" w:sz="0" w:space="0" w:color="auto"/>
            <w:left w:val="none" w:sz="0" w:space="0" w:color="auto"/>
            <w:bottom w:val="none" w:sz="0" w:space="0" w:color="auto"/>
            <w:right w:val="none" w:sz="0" w:space="0" w:color="auto"/>
          </w:divBdr>
          <w:divsChild>
            <w:div w:id="220867604">
              <w:marLeft w:val="0"/>
              <w:marRight w:val="0"/>
              <w:marTop w:val="0"/>
              <w:marBottom w:val="0"/>
              <w:divBdr>
                <w:top w:val="none" w:sz="0" w:space="0" w:color="auto"/>
                <w:left w:val="none" w:sz="0" w:space="0" w:color="auto"/>
                <w:bottom w:val="none" w:sz="0" w:space="0" w:color="auto"/>
                <w:right w:val="none" w:sz="0" w:space="0" w:color="auto"/>
              </w:divBdr>
              <w:divsChild>
                <w:div w:id="1794323093">
                  <w:marLeft w:val="0"/>
                  <w:marRight w:val="0"/>
                  <w:marTop w:val="0"/>
                  <w:marBottom w:val="0"/>
                  <w:divBdr>
                    <w:top w:val="none" w:sz="0" w:space="0" w:color="auto"/>
                    <w:left w:val="none" w:sz="0" w:space="0" w:color="auto"/>
                    <w:bottom w:val="none" w:sz="0" w:space="0" w:color="auto"/>
                    <w:right w:val="none" w:sz="0" w:space="0" w:color="auto"/>
                  </w:divBdr>
                  <w:divsChild>
                    <w:div w:id="1017002718">
                      <w:marLeft w:val="0"/>
                      <w:marRight w:val="0"/>
                      <w:marTop w:val="0"/>
                      <w:marBottom w:val="0"/>
                      <w:divBdr>
                        <w:top w:val="none" w:sz="0" w:space="0" w:color="auto"/>
                        <w:left w:val="none" w:sz="0" w:space="0" w:color="auto"/>
                        <w:bottom w:val="none" w:sz="0" w:space="0" w:color="auto"/>
                        <w:right w:val="none" w:sz="0" w:space="0" w:color="auto"/>
                      </w:divBdr>
                      <w:divsChild>
                        <w:div w:id="1253785149">
                          <w:marLeft w:val="0"/>
                          <w:marRight w:val="0"/>
                          <w:marTop w:val="0"/>
                          <w:marBottom w:val="0"/>
                          <w:divBdr>
                            <w:top w:val="none" w:sz="0" w:space="0" w:color="auto"/>
                            <w:left w:val="none" w:sz="0" w:space="0" w:color="auto"/>
                            <w:bottom w:val="none" w:sz="0" w:space="0" w:color="auto"/>
                            <w:right w:val="none" w:sz="0" w:space="0" w:color="auto"/>
                          </w:divBdr>
                          <w:divsChild>
                            <w:div w:id="790439273">
                              <w:marLeft w:val="0"/>
                              <w:marRight w:val="0"/>
                              <w:marTop w:val="0"/>
                              <w:marBottom w:val="0"/>
                              <w:divBdr>
                                <w:top w:val="none" w:sz="0" w:space="0" w:color="auto"/>
                                <w:left w:val="none" w:sz="0" w:space="0" w:color="auto"/>
                                <w:bottom w:val="none" w:sz="0" w:space="0" w:color="auto"/>
                                <w:right w:val="none" w:sz="0" w:space="0" w:color="auto"/>
                              </w:divBdr>
                              <w:divsChild>
                                <w:div w:id="93791553">
                                  <w:marLeft w:val="0"/>
                                  <w:marRight w:val="0"/>
                                  <w:marTop w:val="0"/>
                                  <w:marBottom w:val="0"/>
                                  <w:divBdr>
                                    <w:top w:val="none" w:sz="0" w:space="0" w:color="auto"/>
                                    <w:left w:val="none" w:sz="0" w:space="0" w:color="auto"/>
                                    <w:bottom w:val="none" w:sz="0" w:space="0" w:color="auto"/>
                                    <w:right w:val="none" w:sz="0" w:space="0" w:color="auto"/>
                                  </w:divBdr>
                                  <w:divsChild>
                                    <w:div w:id="1966815539">
                                      <w:marLeft w:val="0"/>
                                      <w:marRight w:val="0"/>
                                      <w:marTop w:val="0"/>
                                      <w:marBottom w:val="0"/>
                                      <w:divBdr>
                                        <w:top w:val="none" w:sz="0" w:space="0" w:color="auto"/>
                                        <w:left w:val="none" w:sz="0" w:space="0" w:color="auto"/>
                                        <w:bottom w:val="none" w:sz="0" w:space="0" w:color="auto"/>
                                        <w:right w:val="none" w:sz="0" w:space="0" w:color="auto"/>
                                      </w:divBdr>
                                      <w:divsChild>
                                        <w:div w:id="16194237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1109380">
      <w:bodyDiv w:val="1"/>
      <w:marLeft w:val="0"/>
      <w:marRight w:val="0"/>
      <w:marTop w:val="0"/>
      <w:marBottom w:val="0"/>
      <w:divBdr>
        <w:top w:val="none" w:sz="0" w:space="0" w:color="auto"/>
        <w:left w:val="none" w:sz="0" w:space="0" w:color="auto"/>
        <w:bottom w:val="none" w:sz="0" w:space="0" w:color="auto"/>
        <w:right w:val="none" w:sz="0" w:space="0" w:color="auto"/>
      </w:divBdr>
      <w:divsChild>
        <w:div w:id="1922373368">
          <w:marLeft w:val="0"/>
          <w:marRight w:val="0"/>
          <w:marTop w:val="0"/>
          <w:marBottom w:val="0"/>
          <w:divBdr>
            <w:top w:val="none" w:sz="0" w:space="0" w:color="auto"/>
            <w:left w:val="none" w:sz="0" w:space="0" w:color="auto"/>
            <w:bottom w:val="none" w:sz="0" w:space="0" w:color="auto"/>
            <w:right w:val="none" w:sz="0" w:space="0" w:color="auto"/>
          </w:divBdr>
          <w:divsChild>
            <w:div w:id="1134715927">
              <w:marLeft w:val="0"/>
              <w:marRight w:val="0"/>
              <w:marTop w:val="0"/>
              <w:marBottom w:val="0"/>
              <w:divBdr>
                <w:top w:val="none" w:sz="0" w:space="0" w:color="auto"/>
                <w:left w:val="none" w:sz="0" w:space="0" w:color="auto"/>
                <w:bottom w:val="none" w:sz="0" w:space="0" w:color="auto"/>
                <w:right w:val="none" w:sz="0" w:space="0" w:color="auto"/>
              </w:divBdr>
              <w:divsChild>
                <w:div w:id="1134837142">
                  <w:marLeft w:val="0"/>
                  <w:marRight w:val="0"/>
                  <w:marTop w:val="0"/>
                  <w:marBottom w:val="0"/>
                  <w:divBdr>
                    <w:top w:val="none" w:sz="0" w:space="0" w:color="auto"/>
                    <w:left w:val="none" w:sz="0" w:space="0" w:color="auto"/>
                    <w:bottom w:val="none" w:sz="0" w:space="0" w:color="auto"/>
                    <w:right w:val="none" w:sz="0" w:space="0" w:color="auto"/>
                  </w:divBdr>
                  <w:divsChild>
                    <w:div w:id="1693144802">
                      <w:marLeft w:val="0"/>
                      <w:marRight w:val="0"/>
                      <w:marTop w:val="0"/>
                      <w:marBottom w:val="0"/>
                      <w:divBdr>
                        <w:top w:val="none" w:sz="0" w:space="0" w:color="auto"/>
                        <w:left w:val="none" w:sz="0" w:space="0" w:color="auto"/>
                        <w:bottom w:val="none" w:sz="0" w:space="0" w:color="auto"/>
                        <w:right w:val="none" w:sz="0" w:space="0" w:color="auto"/>
                      </w:divBdr>
                      <w:divsChild>
                        <w:div w:id="638725336">
                          <w:marLeft w:val="0"/>
                          <w:marRight w:val="0"/>
                          <w:marTop w:val="0"/>
                          <w:marBottom w:val="0"/>
                          <w:divBdr>
                            <w:top w:val="none" w:sz="0" w:space="0" w:color="auto"/>
                            <w:left w:val="none" w:sz="0" w:space="0" w:color="auto"/>
                            <w:bottom w:val="none" w:sz="0" w:space="0" w:color="auto"/>
                            <w:right w:val="none" w:sz="0" w:space="0" w:color="auto"/>
                          </w:divBdr>
                          <w:divsChild>
                            <w:div w:id="725299238">
                              <w:marLeft w:val="0"/>
                              <w:marRight w:val="0"/>
                              <w:marTop w:val="0"/>
                              <w:marBottom w:val="0"/>
                              <w:divBdr>
                                <w:top w:val="none" w:sz="0" w:space="0" w:color="auto"/>
                                <w:left w:val="none" w:sz="0" w:space="0" w:color="auto"/>
                                <w:bottom w:val="none" w:sz="0" w:space="0" w:color="auto"/>
                                <w:right w:val="none" w:sz="0" w:space="0" w:color="auto"/>
                              </w:divBdr>
                              <w:divsChild>
                                <w:div w:id="2103262383">
                                  <w:marLeft w:val="0"/>
                                  <w:marRight w:val="0"/>
                                  <w:marTop w:val="0"/>
                                  <w:marBottom w:val="0"/>
                                  <w:divBdr>
                                    <w:top w:val="none" w:sz="0" w:space="0" w:color="auto"/>
                                    <w:left w:val="none" w:sz="0" w:space="0" w:color="auto"/>
                                    <w:bottom w:val="none" w:sz="0" w:space="0" w:color="auto"/>
                                    <w:right w:val="none" w:sz="0" w:space="0" w:color="auto"/>
                                  </w:divBdr>
                                  <w:divsChild>
                                    <w:div w:id="1673874794">
                                      <w:marLeft w:val="0"/>
                                      <w:marRight w:val="0"/>
                                      <w:marTop w:val="0"/>
                                      <w:marBottom w:val="0"/>
                                      <w:divBdr>
                                        <w:top w:val="none" w:sz="0" w:space="0" w:color="auto"/>
                                        <w:left w:val="none" w:sz="0" w:space="0" w:color="auto"/>
                                        <w:bottom w:val="none" w:sz="0" w:space="0" w:color="auto"/>
                                        <w:right w:val="none" w:sz="0" w:space="0" w:color="auto"/>
                                      </w:divBdr>
                                      <w:divsChild>
                                        <w:div w:id="51322936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1618367389">
                      <w:marLeft w:val="0"/>
                      <w:marRight w:val="0"/>
                      <w:marTop w:val="0"/>
                      <w:marBottom w:val="0"/>
                      <w:divBdr>
                        <w:top w:val="none" w:sz="0" w:space="0" w:color="auto"/>
                        <w:left w:val="none" w:sz="0" w:space="0" w:color="auto"/>
                        <w:bottom w:val="none" w:sz="0" w:space="0" w:color="auto"/>
                        <w:right w:val="none" w:sz="0" w:space="0" w:color="auto"/>
                      </w:divBdr>
                      <w:divsChild>
                        <w:div w:id="1351684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00056697">
      <w:bodyDiv w:val="1"/>
      <w:marLeft w:val="0"/>
      <w:marRight w:val="0"/>
      <w:marTop w:val="0"/>
      <w:marBottom w:val="0"/>
      <w:divBdr>
        <w:top w:val="none" w:sz="0" w:space="0" w:color="auto"/>
        <w:left w:val="none" w:sz="0" w:space="0" w:color="auto"/>
        <w:bottom w:val="none" w:sz="0" w:space="0" w:color="auto"/>
        <w:right w:val="none" w:sz="0" w:space="0" w:color="auto"/>
      </w:divBdr>
    </w:div>
    <w:div w:id="1457335791">
      <w:bodyDiv w:val="1"/>
      <w:marLeft w:val="0"/>
      <w:marRight w:val="0"/>
      <w:marTop w:val="0"/>
      <w:marBottom w:val="0"/>
      <w:divBdr>
        <w:top w:val="none" w:sz="0" w:space="0" w:color="auto"/>
        <w:left w:val="none" w:sz="0" w:space="0" w:color="auto"/>
        <w:bottom w:val="none" w:sz="0" w:space="0" w:color="auto"/>
        <w:right w:val="none" w:sz="0" w:space="0" w:color="auto"/>
      </w:divBdr>
      <w:divsChild>
        <w:div w:id="1854882809">
          <w:marLeft w:val="0"/>
          <w:marRight w:val="0"/>
          <w:marTop w:val="0"/>
          <w:marBottom w:val="0"/>
          <w:divBdr>
            <w:top w:val="none" w:sz="0" w:space="0" w:color="auto"/>
            <w:left w:val="none" w:sz="0" w:space="0" w:color="auto"/>
            <w:bottom w:val="none" w:sz="0" w:space="0" w:color="auto"/>
            <w:right w:val="none" w:sz="0" w:space="0" w:color="auto"/>
          </w:divBdr>
          <w:divsChild>
            <w:div w:id="1828594953">
              <w:marLeft w:val="0"/>
              <w:marRight w:val="0"/>
              <w:marTop w:val="0"/>
              <w:marBottom w:val="0"/>
              <w:divBdr>
                <w:top w:val="none" w:sz="0" w:space="0" w:color="auto"/>
                <w:left w:val="none" w:sz="0" w:space="0" w:color="auto"/>
                <w:bottom w:val="none" w:sz="0" w:space="0" w:color="auto"/>
                <w:right w:val="none" w:sz="0" w:space="0" w:color="auto"/>
              </w:divBdr>
              <w:divsChild>
                <w:div w:id="2093354968">
                  <w:marLeft w:val="0"/>
                  <w:marRight w:val="0"/>
                  <w:marTop w:val="0"/>
                  <w:marBottom w:val="0"/>
                  <w:divBdr>
                    <w:top w:val="none" w:sz="0" w:space="0" w:color="auto"/>
                    <w:left w:val="none" w:sz="0" w:space="0" w:color="auto"/>
                    <w:bottom w:val="none" w:sz="0" w:space="0" w:color="auto"/>
                    <w:right w:val="none" w:sz="0" w:space="0" w:color="auto"/>
                  </w:divBdr>
                  <w:divsChild>
                    <w:div w:id="1666974587">
                      <w:marLeft w:val="0"/>
                      <w:marRight w:val="0"/>
                      <w:marTop w:val="0"/>
                      <w:marBottom w:val="0"/>
                      <w:divBdr>
                        <w:top w:val="none" w:sz="0" w:space="0" w:color="auto"/>
                        <w:left w:val="none" w:sz="0" w:space="0" w:color="auto"/>
                        <w:bottom w:val="none" w:sz="0" w:space="0" w:color="auto"/>
                        <w:right w:val="none" w:sz="0" w:space="0" w:color="auto"/>
                      </w:divBdr>
                      <w:divsChild>
                        <w:div w:id="1790316891">
                          <w:marLeft w:val="0"/>
                          <w:marRight w:val="0"/>
                          <w:marTop w:val="0"/>
                          <w:marBottom w:val="0"/>
                          <w:divBdr>
                            <w:top w:val="none" w:sz="0" w:space="0" w:color="auto"/>
                            <w:left w:val="none" w:sz="0" w:space="0" w:color="auto"/>
                            <w:bottom w:val="none" w:sz="0" w:space="0" w:color="auto"/>
                            <w:right w:val="none" w:sz="0" w:space="0" w:color="auto"/>
                          </w:divBdr>
                          <w:divsChild>
                            <w:div w:id="1324629866">
                              <w:marLeft w:val="0"/>
                              <w:marRight w:val="0"/>
                              <w:marTop w:val="0"/>
                              <w:marBottom w:val="0"/>
                              <w:divBdr>
                                <w:top w:val="none" w:sz="0" w:space="0" w:color="auto"/>
                                <w:left w:val="none" w:sz="0" w:space="0" w:color="auto"/>
                                <w:bottom w:val="none" w:sz="0" w:space="0" w:color="auto"/>
                                <w:right w:val="none" w:sz="0" w:space="0" w:color="auto"/>
                              </w:divBdr>
                              <w:divsChild>
                                <w:div w:id="1038972288">
                                  <w:marLeft w:val="0"/>
                                  <w:marRight w:val="0"/>
                                  <w:marTop w:val="0"/>
                                  <w:marBottom w:val="0"/>
                                  <w:divBdr>
                                    <w:top w:val="none" w:sz="0" w:space="0" w:color="auto"/>
                                    <w:left w:val="none" w:sz="0" w:space="0" w:color="auto"/>
                                    <w:bottom w:val="none" w:sz="0" w:space="0" w:color="auto"/>
                                    <w:right w:val="none" w:sz="0" w:space="0" w:color="auto"/>
                                  </w:divBdr>
                                  <w:divsChild>
                                    <w:div w:id="1146118856">
                                      <w:marLeft w:val="0"/>
                                      <w:marRight w:val="0"/>
                                      <w:marTop w:val="0"/>
                                      <w:marBottom w:val="0"/>
                                      <w:divBdr>
                                        <w:top w:val="none" w:sz="0" w:space="0" w:color="auto"/>
                                        <w:left w:val="none" w:sz="0" w:space="0" w:color="auto"/>
                                        <w:bottom w:val="none" w:sz="0" w:space="0" w:color="auto"/>
                                        <w:right w:val="none" w:sz="0" w:space="0" w:color="auto"/>
                                      </w:divBdr>
                                      <w:divsChild>
                                        <w:div w:id="174097960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microsoft.com/office/2011/relationships/people" Target="people.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theme" Target="theme/theme1.xml" Id="rId22"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FB79F6B1-8AEA-4AD2-ADE9-07F2C3ABE058}"/>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Manuel Frávega</cp:lastModifiedBy>
  <cp:revision>3</cp:revision>
  <cp:lastPrinted>2025-03-21T00:14:00Z</cp:lastPrinted>
  <dcterms:created xsi:type="dcterms:W3CDTF">2025-07-04T14:32:00Z</dcterms:created>
  <dcterms:modified xsi:type="dcterms:W3CDTF">2025-07-07T19:37:29Z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